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32"/>
        </w:rPr>
      </w:pPr>
      <w:r>
        <w:rPr>
          <w:rFonts w:hint="eastAsia"/>
          <w:b/>
          <w:bCs/>
          <w:sz w:val="32"/>
          <w:szCs w:val="32"/>
        </w:rPr>
        <w:t>目录</w:t>
      </w:r>
    </w:p>
    <w:p>
      <w:pPr>
        <w:pStyle w:val="8"/>
        <w:tabs>
          <w:tab w:val="left" w:pos="840"/>
          <w:tab w:val="right" w:leader="dot" w:pos="8834"/>
        </w:tabs>
        <w:rPr>
          <w:rFonts w:eastAsia="宋体"/>
          <w:szCs w:val="22"/>
        </w:rPr>
      </w:pPr>
      <w:r>
        <w:rPr>
          <w:rFonts w:hint="eastAsia"/>
          <w:sz w:val="240"/>
          <w:szCs w:val="36"/>
        </w:rPr>
        <w:fldChar w:fldCharType="begin"/>
      </w:r>
      <w:r>
        <w:rPr>
          <w:rFonts w:hint="eastAsia"/>
          <w:sz w:val="240"/>
          <w:szCs w:val="36"/>
        </w:rPr>
        <w:instrText xml:space="preserve">TOC \o "1-3" \h \u </w:instrText>
      </w:r>
      <w:r>
        <w:rPr>
          <w:rFonts w:hint="eastAsia"/>
          <w:sz w:val="240"/>
          <w:szCs w:val="36"/>
        </w:rPr>
        <w:fldChar w:fldCharType="separate"/>
      </w:r>
      <w:r>
        <w:fldChar w:fldCharType="begin"/>
      </w:r>
      <w:r>
        <w:instrText xml:space="preserve"> HYPERLINK \l "_Toc56354212" </w:instrText>
      </w:r>
      <w:r>
        <w:fldChar w:fldCharType="separate"/>
      </w:r>
      <w:r>
        <w:rPr>
          <w:rStyle w:val="17"/>
        </w:rPr>
        <w:t>一、</w:t>
      </w:r>
      <w:r>
        <w:rPr>
          <w:rFonts w:eastAsia="宋体"/>
          <w:szCs w:val="22"/>
        </w:rPr>
        <w:tab/>
      </w:r>
      <w:r>
        <w:rPr>
          <w:rStyle w:val="17"/>
        </w:rPr>
        <w:t>思想引领成效好</w:t>
      </w:r>
      <w:r>
        <w:tab/>
      </w:r>
      <w:r>
        <w:fldChar w:fldCharType="begin"/>
      </w:r>
      <w:r>
        <w:instrText xml:space="preserve"> PAGEREF _Toc56354212 \h </w:instrText>
      </w:r>
      <w:r>
        <w:fldChar w:fldCharType="separate"/>
      </w:r>
      <w:r>
        <w:t>3</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"_Toc56354213" </w:instrText>
      </w:r>
      <w:r>
        <w:fldChar w:fldCharType="separate"/>
      </w:r>
      <w:r>
        <w:rPr>
          <w:rStyle w:val="17"/>
        </w:rPr>
        <w:t>(一)</w:t>
      </w:r>
      <w:r>
        <w:rPr>
          <w:rFonts w:eastAsia="宋体"/>
          <w:szCs w:val="22"/>
        </w:rPr>
        <w:tab/>
      </w:r>
      <w:r>
        <w:rPr>
          <w:rStyle w:val="17"/>
        </w:rPr>
        <w:t>落实党建带团建</w:t>
      </w:r>
      <w:r>
        <w:tab/>
      </w:r>
      <w:r>
        <w:fldChar w:fldCharType="begin"/>
      </w:r>
      <w:r>
        <w:instrText xml:space="preserve"> PAGEREF _Toc56354213 \h </w:instrText>
      </w:r>
      <w:r>
        <w:fldChar w:fldCharType="separate"/>
      </w:r>
      <w:r>
        <w:t>3</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"_Toc56354214" </w:instrText>
      </w:r>
      <w:r>
        <w:fldChar w:fldCharType="separate"/>
      </w:r>
      <w:r>
        <w:rPr>
          <w:rStyle w:val="17"/>
        </w:rPr>
        <w:t>(二)</w:t>
      </w:r>
      <w:r>
        <w:rPr>
          <w:rFonts w:eastAsia="宋体"/>
          <w:szCs w:val="22"/>
        </w:rPr>
        <w:tab/>
      </w:r>
      <w:r>
        <w:rPr>
          <w:rStyle w:val="17"/>
        </w:rPr>
        <w:t>开展团支书培训、主题团日活动</w:t>
      </w:r>
      <w:r>
        <w:tab/>
      </w:r>
      <w:r>
        <w:fldChar w:fldCharType="begin"/>
      </w:r>
      <w:r>
        <w:instrText xml:space="preserve"> PAGEREF _Toc56354214 \h </w:instrText>
      </w:r>
      <w:r>
        <w:fldChar w:fldCharType="separate"/>
      </w:r>
      <w:r>
        <w:t>3</w:t>
      </w:r>
      <w:r>
        <w:fldChar w:fldCharType="end"/>
      </w:r>
      <w:r>
        <w:fldChar w:fldCharType="end"/>
      </w:r>
    </w:p>
    <w:p>
      <w:pPr>
        <w:pStyle w:val="8"/>
        <w:tabs>
          <w:tab w:val="right" w:leader="dot" w:pos="8834"/>
        </w:tabs>
        <w:ind w:firstLineChars="200"/>
        <w:rPr>
          <w:rFonts w:eastAsia="宋体"/>
          <w:szCs w:val="22"/>
        </w:rPr>
      </w:pPr>
      <w:r>
        <w:fldChar w:fldCharType="begin"/>
      </w:r>
      <w:r>
        <w:instrText xml:space="preserve"> HYPERLINK \l "_Toc56354215" </w:instrText>
      </w:r>
      <w:r>
        <w:fldChar w:fldCharType="separate"/>
      </w:r>
      <w:r>
        <w:rPr>
          <w:rStyle w:val="17"/>
          <w:rFonts w:ascii="宋体" w:hAnsi="宋体" w:cs="宋体"/>
          <w:kern w:val="0"/>
        </w:rPr>
        <w:t xml:space="preserve">     “学习贯彻十九届四中全会精神”团日活动</w:t>
      </w:r>
      <w:r>
        <w:tab/>
      </w:r>
      <w:r>
        <w:fldChar w:fldCharType="begin"/>
      </w:r>
      <w:r>
        <w:instrText xml:space="preserve"> PAGEREF _Toc56354215 \h </w:instrText>
      </w:r>
      <w:r>
        <w:fldChar w:fldCharType="separate"/>
      </w:r>
      <w:r>
        <w:t>4</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"_Toc56354216" </w:instrText>
      </w:r>
      <w:r>
        <w:fldChar w:fldCharType="separate"/>
      </w:r>
      <w:r>
        <w:rPr>
          <w:rStyle w:val="17"/>
        </w:rPr>
        <w:t>(三)</w:t>
      </w:r>
      <w:r>
        <w:rPr>
          <w:rFonts w:eastAsia="宋体"/>
          <w:szCs w:val="22"/>
        </w:rPr>
        <w:tab/>
      </w:r>
      <w:r>
        <w:rPr>
          <w:rStyle w:val="17"/>
        </w:rPr>
        <w:t>按时上交材料</w:t>
      </w:r>
      <w:r>
        <w:tab/>
      </w:r>
      <w:r>
        <w:fldChar w:fldCharType="begin"/>
      </w:r>
      <w:r>
        <w:instrText xml:space="preserve"> PAGEREF _Toc56354216 \h </w:instrText>
      </w:r>
      <w:r>
        <w:fldChar w:fldCharType="separate"/>
      </w:r>
      <w:r>
        <w:t>4</w:t>
      </w:r>
      <w:r>
        <w:fldChar w:fldCharType="end"/>
      </w:r>
      <w:r>
        <w:fldChar w:fldCharType="end"/>
      </w:r>
    </w:p>
    <w:p>
      <w:pPr>
        <w:pStyle w:val="8"/>
        <w:tabs>
          <w:tab w:val="left" w:pos="840"/>
          <w:tab w:val="right" w:leader="dot" w:pos="8834"/>
        </w:tabs>
        <w:rPr>
          <w:rFonts w:eastAsia="宋体"/>
          <w:szCs w:val="22"/>
        </w:rPr>
      </w:pPr>
      <w:r>
        <w:fldChar w:fldCharType="begin"/>
      </w:r>
      <w:r>
        <w:instrText xml:space="preserve"> HYPERLINK \l "_Toc56354217" </w:instrText>
      </w:r>
      <w:r>
        <w:fldChar w:fldCharType="separate"/>
      </w:r>
      <w:r>
        <w:rPr>
          <w:rStyle w:val="17"/>
        </w:rPr>
        <w:t>二、</w:t>
      </w:r>
      <w:r>
        <w:rPr>
          <w:rFonts w:eastAsia="宋体"/>
          <w:szCs w:val="22"/>
        </w:rPr>
        <w:tab/>
      </w:r>
      <w:r>
        <w:rPr>
          <w:rStyle w:val="17"/>
        </w:rPr>
        <w:t>组织运行活力强：</w:t>
      </w:r>
      <w:r>
        <w:tab/>
      </w:r>
      <w:r>
        <w:fldChar w:fldCharType="begin"/>
      </w:r>
      <w:r>
        <w:instrText xml:space="preserve"> PAGEREF _Toc56354217 \h </w:instrText>
      </w:r>
      <w:r>
        <w:fldChar w:fldCharType="separate"/>
      </w:r>
      <w:r>
        <w:t>4</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"_Toc56354218" </w:instrText>
      </w:r>
      <w:r>
        <w:fldChar w:fldCharType="separate"/>
      </w:r>
      <w:r>
        <w:rPr>
          <w:rStyle w:val="17"/>
        </w:rPr>
        <w:t>(一)</w:t>
      </w:r>
      <w:r>
        <w:rPr>
          <w:rFonts w:eastAsia="宋体"/>
          <w:szCs w:val="22"/>
        </w:rPr>
        <w:tab/>
      </w:r>
      <w:r>
        <w:rPr>
          <w:rStyle w:val="17"/>
        </w:rPr>
        <w:t>组织机构健全：</w:t>
      </w:r>
      <w:r>
        <w:tab/>
      </w:r>
      <w:r>
        <w:fldChar w:fldCharType="begin"/>
      </w:r>
      <w:r>
        <w:instrText xml:space="preserve"> PAGEREF _Toc56354218 \h </w:instrText>
      </w:r>
      <w:r>
        <w:fldChar w:fldCharType="separate"/>
      </w:r>
      <w:r>
        <w:t>4</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"_Toc56354219" </w:instrText>
      </w:r>
      <w:r>
        <w:fldChar w:fldCharType="separate"/>
      </w:r>
      <w:r>
        <w:rPr>
          <w:rStyle w:val="17"/>
        </w:rPr>
        <w:t>(二)</w:t>
      </w:r>
      <w:r>
        <w:rPr>
          <w:rFonts w:eastAsia="宋体"/>
          <w:szCs w:val="22"/>
        </w:rPr>
        <w:tab/>
      </w:r>
      <w:r>
        <w:rPr>
          <w:rStyle w:val="17"/>
        </w:rPr>
        <w:t>按期换届：</w:t>
      </w:r>
      <w:r>
        <w:tab/>
      </w:r>
      <w:r>
        <w:fldChar w:fldCharType="begin"/>
      </w:r>
      <w:r>
        <w:instrText xml:space="preserve"> PAGEREF _Toc56354219 \h </w:instrText>
      </w:r>
      <w:r>
        <w:fldChar w:fldCharType="separate"/>
      </w:r>
      <w:r>
        <w:t>5</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"_Toc56354220" </w:instrText>
      </w:r>
      <w:r>
        <w:fldChar w:fldCharType="separate"/>
      </w:r>
      <w:r>
        <w:rPr>
          <w:rStyle w:val="17"/>
        </w:rPr>
        <w:t>(三)</w:t>
      </w:r>
      <w:r>
        <w:rPr>
          <w:rFonts w:eastAsia="宋体"/>
          <w:szCs w:val="22"/>
        </w:rPr>
        <w:tab/>
      </w:r>
      <w:r>
        <w:rPr>
          <w:rStyle w:val="17"/>
        </w:rPr>
        <w:t>基础团务规范：</w:t>
      </w:r>
      <w:r>
        <w:tab/>
      </w:r>
      <w:r>
        <w:fldChar w:fldCharType="begin"/>
      </w:r>
      <w:r>
        <w:instrText xml:space="preserve"> PAGEREF _Toc56354220 \h </w:instrText>
      </w:r>
      <w:r>
        <w:fldChar w:fldCharType="separate"/>
      </w:r>
      <w:r>
        <w:t>5</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"_Toc56354221" </w:instrText>
      </w:r>
      <w:r>
        <w:fldChar w:fldCharType="separate"/>
      </w:r>
      <w:r>
        <w:rPr>
          <w:rStyle w:val="17"/>
        </w:rPr>
        <w:t>(四)</w:t>
      </w:r>
      <w:r>
        <w:rPr>
          <w:rFonts w:eastAsia="宋体"/>
          <w:szCs w:val="22"/>
        </w:rPr>
        <w:tab/>
      </w:r>
      <w:r>
        <w:rPr>
          <w:rStyle w:val="17"/>
        </w:rPr>
        <w:t>班团一体化程度较高：</w:t>
      </w:r>
      <w:r>
        <w:tab/>
      </w:r>
      <w:r>
        <w:fldChar w:fldCharType="begin"/>
      </w:r>
      <w:r>
        <w:instrText xml:space="preserve"> PAGEREF _Toc56354221 \h </w:instrText>
      </w:r>
      <w:r>
        <w:fldChar w:fldCharType="separate"/>
      </w:r>
      <w:r>
        <w:t>5</w:t>
      </w:r>
      <w:r>
        <w:fldChar w:fldCharType="end"/>
      </w:r>
      <w:r>
        <w:fldChar w:fldCharType="end"/>
      </w:r>
    </w:p>
    <w:p>
      <w:pPr>
        <w:pStyle w:val="8"/>
        <w:tabs>
          <w:tab w:val="left" w:pos="840"/>
          <w:tab w:val="right" w:leader="dot" w:pos="8834"/>
        </w:tabs>
        <w:rPr>
          <w:rFonts w:eastAsia="宋体"/>
          <w:szCs w:val="22"/>
        </w:rPr>
      </w:pPr>
      <w:r>
        <w:fldChar w:fldCharType="begin"/>
      </w:r>
      <w:r>
        <w:instrText xml:space="preserve"> HYPERLINK \l "_Toc56354222" </w:instrText>
      </w:r>
      <w:r>
        <w:fldChar w:fldCharType="separate"/>
      </w:r>
      <w:r>
        <w:rPr>
          <w:rStyle w:val="17"/>
        </w:rPr>
        <w:t>三、</w:t>
      </w:r>
      <w:r>
        <w:rPr>
          <w:rFonts w:eastAsia="宋体"/>
          <w:szCs w:val="22"/>
        </w:rPr>
        <w:tab/>
      </w:r>
      <w:r>
        <w:rPr>
          <w:rStyle w:val="17"/>
        </w:rPr>
        <w:t>工作开展活力强：</w:t>
      </w:r>
      <w:r>
        <w:tab/>
      </w:r>
      <w:r>
        <w:fldChar w:fldCharType="begin"/>
      </w:r>
      <w:r>
        <w:instrText xml:space="preserve"> PAGEREF _Toc56354222 \h </w:instrText>
      </w:r>
      <w:r>
        <w:fldChar w:fldCharType="separate"/>
      </w:r>
      <w:r>
        <w:t>6</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"_Toc56354223" </w:instrText>
      </w:r>
      <w:r>
        <w:fldChar w:fldCharType="separate"/>
      </w:r>
      <w:r>
        <w:rPr>
          <w:rStyle w:val="17"/>
        </w:rPr>
        <w:t>(一)</w:t>
      </w:r>
      <w:r>
        <w:rPr>
          <w:rFonts w:eastAsia="宋体"/>
          <w:szCs w:val="22"/>
        </w:rPr>
        <w:tab/>
      </w:r>
      <w:r>
        <w:rPr>
          <w:rStyle w:val="17"/>
        </w:rPr>
        <w:t>创新工作方式载体：</w:t>
      </w:r>
      <w:r>
        <w:tab/>
      </w:r>
      <w:r>
        <w:fldChar w:fldCharType="begin"/>
      </w:r>
      <w:r>
        <w:instrText xml:space="preserve"> PAGEREF _Toc56354223 \h </w:instrText>
      </w:r>
      <w:r>
        <w:fldChar w:fldCharType="separate"/>
      </w:r>
      <w:r>
        <w:t>6</w:t>
      </w:r>
      <w:r>
        <w:fldChar w:fldCharType="end"/>
      </w:r>
      <w:r>
        <w:fldChar w:fldCharType="end"/>
      </w:r>
    </w:p>
    <w:p>
      <w:pPr>
        <w:pStyle w:val="8"/>
        <w:tabs>
          <w:tab w:val="left" w:pos="840"/>
          <w:tab w:val="right" w:leader="dot" w:pos="8834"/>
        </w:tabs>
        <w:rPr>
          <w:rFonts w:eastAsia="宋体"/>
          <w:szCs w:val="22"/>
        </w:rPr>
      </w:pPr>
      <w:r>
        <w:fldChar w:fldCharType="begin"/>
      </w:r>
      <w:r>
        <w:instrText xml:space="preserve"> HYPERLINK \l "_Toc56354224" </w:instrText>
      </w:r>
      <w:r>
        <w:fldChar w:fldCharType="separate"/>
      </w:r>
      <w:r>
        <w:rPr>
          <w:rStyle w:val="17"/>
        </w:rPr>
        <w:t>四、</w:t>
      </w:r>
      <w:r>
        <w:rPr>
          <w:rFonts w:eastAsia="宋体"/>
          <w:szCs w:val="22"/>
        </w:rPr>
        <w:tab/>
      </w:r>
      <w:r>
        <w:rPr>
          <w:rStyle w:val="17"/>
        </w:rPr>
        <w:t>团员参与活力强：</w:t>
      </w:r>
      <w:r>
        <w:tab/>
      </w:r>
      <w:r>
        <w:fldChar w:fldCharType="begin"/>
      </w:r>
      <w:r>
        <w:instrText xml:space="preserve"> PAGEREF _Toc56354224 \h </w:instrText>
      </w:r>
      <w:r>
        <w:fldChar w:fldCharType="separate"/>
      </w:r>
      <w:r>
        <w:t>7</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"_Toc56354225" </w:instrText>
      </w:r>
      <w:r>
        <w:fldChar w:fldCharType="separate"/>
      </w:r>
      <w:r>
        <w:rPr>
          <w:rStyle w:val="17"/>
        </w:rPr>
        <w:t>(一)</w:t>
      </w:r>
      <w:r>
        <w:rPr>
          <w:rFonts w:eastAsia="宋体"/>
          <w:szCs w:val="22"/>
        </w:rPr>
        <w:tab/>
      </w:r>
      <w:r>
        <w:rPr>
          <w:rStyle w:val="17"/>
        </w:rPr>
        <w:t>团员积极参与、推动团支部的工作和建设：</w:t>
      </w:r>
      <w:r>
        <w:tab/>
      </w:r>
      <w:r>
        <w:fldChar w:fldCharType="begin"/>
      </w:r>
      <w:r>
        <w:instrText xml:space="preserve"> PAGEREF _Toc56354225 \h </w:instrText>
      </w:r>
      <w:r>
        <w:fldChar w:fldCharType="separate"/>
      </w:r>
      <w:r>
        <w:t>7</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"_Toc56354226" </w:instrText>
      </w:r>
      <w:r>
        <w:fldChar w:fldCharType="separate"/>
      </w:r>
      <w:r>
        <w:rPr>
          <w:rStyle w:val="17"/>
        </w:rPr>
        <w:t>(二)</w:t>
      </w:r>
      <w:r>
        <w:rPr>
          <w:rFonts w:eastAsia="宋体"/>
          <w:szCs w:val="22"/>
        </w:rPr>
        <w:tab/>
      </w:r>
      <w:r>
        <w:rPr>
          <w:rStyle w:val="17"/>
        </w:rPr>
        <w:t>团组织活动团员参与率：</w:t>
      </w:r>
      <w:r>
        <w:tab/>
      </w:r>
      <w:r>
        <w:fldChar w:fldCharType="begin"/>
      </w:r>
      <w:r>
        <w:instrText xml:space="preserve"> PAGEREF _Toc56354226 \h </w:instrText>
      </w:r>
      <w:r>
        <w:fldChar w:fldCharType="separate"/>
      </w:r>
      <w:r>
        <w:t>7</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"_Toc56354227" </w:instrText>
      </w:r>
      <w:r>
        <w:fldChar w:fldCharType="separate"/>
      </w:r>
      <w:r>
        <w:rPr>
          <w:rStyle w:val="17"/>
        </w:rPr>
        <w:t>(三)</w:t>
      </w:r>
      <w:r>
        <w:rPr>
          <w:rFonts w:eastAsia="宋体"/>
          <w:szCs w:val="22"/>
        </w:rPr>
        <w:tab/>
      </w:r>
      <w:r>
        <w:rPr>
          <w:rStyle w:val="17"/>
        </w:rPr>
        <w:t>团员注册志愿者数和积极参与志愿服务情况</w:t>
      </w:r>
      <w:r>
        <w:tab/>
      </w:r>
      <w:r>
        <w:fldChar w:fldCharType="begin"/>
      </w:r>
      <w:r>
        <w:instrText xml:space="preserve"> PAGEREF _Toc56354227 \h </w:instrText>
      </w:r>
      <w:r>
        <w:fldChar w:fldCharType="separate"/>
      </w:r>
      <w:r>
        <w:t>8</w:t>
      </w:r>
      <w:r>
        <w:fldChar w:fldCharType="end"/>
      </w:r>
      <w:r>
        <w:fldChar w:fldCharType="end"/>
      </w:r>
    </w:p>
    <w:p>
      <w:pPr>
        <w:pStyle w:val="9"/>
        <w:tabs>
          <w:tab w:val="left" w:pos="1050"/>
          <w:tab w:val="right" w:leader="dot" w:pos="8834"/>
        </w:tabs>
        <w:rPr>
          <w:rFonts w:eastAsia="宋体"/>
          <w:szCs w:val="22"/>
        </w:rPr>
      </w:pPr>
      <w:r>
        <w:fldChar w:fldCharType="begin"/>
      </w:r>
      <w:r>
        <w:instrText xml:space="preserve"> HYPERLINK \l "_Toc56354228" </w:instrText>
      </w:r>
      <w:r>
        <w:fldChar w:fldCharType="separate"/>
      </w:r>
      <w:r>
        <w:rPr>
          <w:rStyle w:val="17"/>
        </w:rPr>
        <w:t>(四)</w:t>
      </w:r>
      <w:r>
        <w:rPr>
          <w:rFonts w:eastAsia="宋体"/>
          <w:szCs w:val="22"/>
        </w:rPr>
        <w:tab/>
      </w:r>
      <w:r>
        <w:rPr>
          <w:rStyle w:val="17"/>
        </w:rPr>
        <w:t>获校级以上团组织荣誉及表彰：</w:t>
      </w:r>
      <w:r>
        <w:tab/>
      </w:r>
      <w:r>
        <w:fldChar w:fldCharType="begin"/>
      </w:r>
      <w:r>
        <w:instrText xml:space="preserve"> PAGEREF _Toc56354228 \h </w:instrText>
      </w:r>
      <w:r>
        <w:fldChar w:fldCharType="separate"/>
      </w:r>
      <w:r>
        <w:t>10</w:t>
      </w:r>
      <w:r>
        <w:fldChar w:fldCharType="end"/>
      </w:r>
      <w:r>
        <w:fldChar w:fldCharType="end"/>
      </w:r>
    </w:p>
    <w:p>
      <w:pPr>
        <w:pStyle w:val="8"/>
        <w:tabs>
          <w:tab w:val="left" w:pos="840"/>
          <w:tab w:val="right" w:leader="dot" w:pos="8834"/>
        </w:tabs>
        <w:rPr>
          <w:rFonts w:eastAsia="宋体"/>
          <w:szCs w:val="22"/>
        </w:rPr>
      </w:pPr>
      <w:r>
        <w:fldChar w:fldCharType="begin"/>
      </w:r>
      <w:r>
        <w:instrText xml:space="preserve"> HYPERLINK \l "_Toc56354229" </w:instrText>
      </w:r>
      <w:r>
        <w:fldChar w:fldCharType="separate"/>
      </w:r>
      <w:r>
        <w:rPr>
          <w:rStyle w:val="17"/>
        </w:rPr>
        <w:t>五、</w:t>
      </w:r>
      <w:r>
        <w:rPr>
          <w:rFonts w:eastAsia="宋体"/>
          <w:szCs w:val="22"/>
        </w:rPr>
        <w:tab/>
      </w:r>
      <w:r>
        <w:rPr>
          <w:rStyle w:val="17"/>
        </w:rPr>
        <w:t>宣传展示活力强</w:t>
      </w:r>
      <w:r>
        <w:tab/>
      </w:r>
      <w:r>
        <w:fldChar w:fldCharType="begin"/>
      </w:r>
      <w:r>
        <w:instrText xml:space="preserve"> PAGEREF _Toc56354229 \h </w:instrText>
      </w:r>
      <w:r>
        <w:fldChar w:fldCharType="separate"/>
      </w:r>
      <w:r>
        <w:t>10</w:t>
      </w:r>
      <w:r>
        <w:fldChar w:fldCharType="end"/>
      </w:r>
      <w:r>
        <w:fldChar w:fldCharType="end"/>
      </w:r>
    </w:p>
    <w:p>
      <w:pPr>
        <w:pStyle w:val="8"/>
        <w:tabs>
          <w:tab w:val="left" w:pos="840"/>
          <w:tab w:val="right" w:leader="dot" w:pos="8834"/>
        </w:tabs>
        <w:rPr>
          <w:sz w:val="40"/>
          <w:szCs w:val="36"/>
        </w:rPr>
        <w:sectPr>
          <w:footerReference r:id="rId3" w:type="default"/>
          <w:pgSz w:w="11906" w:h="16838"/>
          <w:pgMar w:top="1928" w:right="1531" w:bottom="1814" w:left="1531" w:header="851" w:footer="992" w:gutter="0"/>
          <w:pgNumType w:start="2"/>
          <w:cols w:space="720" w:num="1"/>
          <w:docGrid w:type="lines" w:linePitch="312" w:charSpace="0"/>
        </w:sectPr>
      </w:pPr>
      <w:r>
        <w:rPr>
          <w:rFonts w:hint="eastAsia"/>
          <w:sz w:val="240"/>
          <w:szCs w:val="36"/>
        </w:rPr>
        <w:fldChar w:fldCharType="end"/>
      </w:r>
    </w:p>
    <w:p>
      <w:pPr>
        <w:pStyle w:val="2"/>
        <w:numPr>
          <w:ilvl w:val="0"/>
          <w:numId w:val="1"/>
        </w:numPr>
      </w:pPr>
      <w:bookmarkStart w:id="0" w:name="_Toc56354212"/>
      <w:bookmarkStart w:id="1" w:name="_Toc16344"/>
      <w:r>
        <w:rPr>
          <w:rFonts w:hint="eastAsia"/>
        </w:rPr>
        <w:t>思想引领成效好</w:t>
      </w:r>
      <w:bookmarkEnd w:id="0"/>
    </w:p>
    <w:p>
      <w:pPr>
        <w:pStyle w:val="3"/>
        <w:numPr>
          <w:ilvl w:val="0"/>
          <w:numId w:val="2"/>
        </w:numPr>
      </w:pPr>
      <w:bookmarkStart w:id="2" w:name="_Toc56354213"/>
      <w:r>
        <w:rPr>
          <w:rFonts w:hint="eastAsia"/>
        </w:rPr>
        <w:t>落实党建带团建</w:t>
      </w:r>
      <w:bookmarkEnd w:id="2"/>
    </w:p>
    <w:p>
      <w:pPr>
        <w:spacing w:line="360" w:lineRule="auto"/>
        <w:ind w:firstLine="480" w:firstLineChars="200"/>
        <w:rPr>
          <w:sz w:val="24"/>
        </w:rPr>
      </w:pPr>
      <w:r>
        <w:rPr>
          <w:rFonts w:hint="eastAsia"/>
          <w:sz w:val="24"/>
        </w:rPr>
        <w:t>我班团支部现有团员</w:t>
      </w:r>
      <w:r>
        <w:rPr>
          <w:rFonts w:hint="eastAsia"/>
          <w:sz w:val="24"/>
          <w:lang w:val="en-US" w:eastAsia="zh-CN"/>
        </w:rPr>
        <w:t>36</w:t>
      </w:r>
      <w:r>
        <w:rPr>
          <w:rFonts w:hint="eastAsia"/>
          <w:sz w:val="24"/>
        </w:rPr>
        <w:t>人，入党积极分子</w:t>
      </w:r>
      <w:r>
        <w:rPr>
          <w:rFonts w:hint="eastAsia"/>
          <w:sz w:val="24"/>
          <w:lang w:val="en-US" w:eastAsia="zh-CN"/>
        </w:rPr>
        <w:t>19</w:t>
      </w:r>
      <w:r>
        <w:rPr>
          <w:rFonts w:hint="eastAsia"/>
          <w:sz w:val="24"/>
        </w:rPr>
        <w:t>人。在通电学院团总支的带领下，我团支部整体沿着正确轨道前进，不断向党组织靠拢。</w:t>
      </w:r>
    </w:p>
    <w:p>
      <w:pPr>
        <w:spacing w:line="360" w:lineRule="auto"/>
        <w:rPr>
          <w:rFonts w:hint="eastAsia" w:ascii="仿宋" w:hAnsi="仿宋" w:eastAsia="仿宋" w:cs="仿宋"/>
          <w:sz w:val="24"/>
          <w:lang w:eastAsia="zh-CN"/>
        </w:rPr>
      </w:pPr>
      <w:r>
        <w:rPr>
          <w:rFonts w:hint="eastAsia" w:ascii="仿宋" w:hAnsi="仿宋" w:eastAsia="仿宋" w:cs="仿宋"/>
          <w:sz w:val="24"/>
          <w:lang w:eastAsia="zh-CN"/>
        </w:rPr>
        <w:drawing>
          <wp:inline distT="0" distB="0" distL="0" distR="0">
            <wp:extent cx="3279140" cy="2206625"/>
            <wp:effectExtent l="0" t="0" r="10160" b="3175"/>
            <wp:docPr id="1026" name="图片 1" descr="QQ图片20201116212239"/>
            <wp:cNvGraphicFramePr/>
            <a:graphic xmlns:a="http://schemas.openxmlformats.org/drawingml/2006/main">
              <a:graphicData uri="http://schemas.openxmlformats.org/drawingml/2006/picture">
                <pic:pic xmlns:pic="http://schemas.openxmlformats.org/drawingml/2006/picture">
                  <pic:nvPicPr>
                    <pic:cNvPr id="1026" name="图片 1" descr="QQ图片20201116212239"/>
                    <pic:cNvPicPr/>
                  </pic:nvPicPr>
                  <pic:blipFill>
                    <a:blip r:embed="rId5" cstate="print"/>
                    <a:srcRect/>
                    <a:stretch>
                      <a:fillRect/>
                    </a:stretch>
                  </pic:blipFill>
                  <pic:spPr>
                    <a:xfrm>
                      <a:off x="0" y="0"/>
                      <a:ext cx="3279140" cy="2206625"/>
                    </a:xfrm>
                    <a:prstGeom prst="rect">
                      <a:avLst/>
                    </a:prstGeom>
                  </pic:spPr>
                </pic:pic>
              </a:graphicData>
            </a:graphic>
          </wp:inline>
        </w:drawing>
      </w:r>
    </w:p>
    <w:p>
      <w:pPr>
        <w:spacing w:line="360" w:lineRule="auto"/>
        <w:ind w:firstLine="480" w:firstLineChars="200"/>
        <w:rPr>
          <w:sz w:val="24"/>
        </w:rPr>
      </w:pPr>
      <w:r>
        <w:rPr>
          <w:rFonts w:hint="eastAsia"/>
          <w:sz w:val="24"/>
        </w:rPr>
        <w:t>我团支部积极配合学校学院团总支组织开展的各项工作，扎实开展党建带团建活动，加强团支部团员思想引领，促进党团建设。并充分发挥支部内党员队伍的力量，以党员为核心，牵头开展各项团建活动，完善团组织体系。</w:t>
      </w:r>
    </w:p>
    <w:p>
      <w:pPr>
        <w:pStyle w:val="3"/>
        <w:numPr>
          <w:ilvl w:val="0"/>
          <w:numId w:val="2"/>
        </w:numPr>
      </w:pPr>
      <w:bookmarkStart w:id="3" w:name="_Toc56354214"/>
      <w:r>
        <w:rPr>
          <w:rFonts w:hint="eastAsia"/>
        </w:rPr>
        <w:t>开展团支书培训、主题团日活动</w:t>
      </w:r>
      <w:bookmarkEnd w:id="3"/>
    </w:p>
    <w:p>
      <w:pPr>
        <w:spacing w:line="360" w:lineRule="auto"/>
        <w:ind w:firstLine="480" w:firstLineChars="200"/>
        <w:rPr>
          <w:sz w:val="24"/>
        </w:rPr>
      </w:pPr>
      <w:r>
        <w:rPr>
          <w:rFonts w:hint="eastAsia"/>
          <w:sz w:val="24"/>
        </w:rPr>
        <w:t>我团支部充分以班团建设为契机，积极开展各项团日活动，并组织团支部书记、副书记等团委员参加学院的团委员会议，并认真研读团支部及团支书手册，为团支部建设扎实牵好头、带好路。</w:t>
      </w:r>
    </w:p>
    <w:p>
      <w:pPr>
        <w:pStyle w:val="2"/>
        <w:jc w:val="both"/>
        <w:rPr>
          <w:rFonts w:hint="eastAsia" w:ascii="宋体" w:hAnsi="宋体" w:cs="宋体"/>
          <w:b w:val="0"/>
          <w:kern w:val="0"/>
          <w:sz w:val="24"/>
          <w:lang w:val="en-US" w:eastAsia="zh-CN"/>
        </w:rPr>
      </w:pPr>
      <w:bookmarkStart w:id="4" w:name="_Toc56354215"/>
      <w:r>
        <w:rPr>
          <w:rFonts w:hint="eastAsia" w:ascii="宋体" w:hAnsi="宋体" w:cs="宋体"/>
          <w:kern w:val="0"/>
          <w:sz w:val="24"/>
        </w:rPr>
        <w:drawing>
          <wp:inline distT="0" distB="0" distL="0" distR="0">
            <wp:extent cx="2270125" cy="1509395"/>
            <wp:effectExtent l="0" t="0" r="3175" b="1905"/>
            <wp:docPr id="1027" name="图片 2" descr="QQ图片20201116212410"/>
            <wp:cNvGraphicFramePr/>
            <a:graphic xmlns:a="http://schemas.openxmlformats.org/drawingml/2006/main">
              <a:graphicData uri="http://schemas.openxmlformats.org/drawingml/2006/picture">
                <pic:pic xmlns:pic="http://schemas.openxmlformats.org/drawingml/2006/picture">
                  <pic:nvPicPr>
                    <pic:cNvPr id="1027" name="图片 2" descr="QQ图片20201116212410"/>
                    <pic:cNvPicPr/>
                  </pic:nvPicPr>
                  <pic:blipFill>
                    <a:blip r:embed="rId6" cstate="print"/>
                    <a:srcRect/>
                    <a:stretch>
                      <a:fillRect/>
                    </a:stretch>
                  </pic:blipFill>
                  <pic:spPr>
                    <a:xfrm>
                      <a:off x="0" y="0"/>
                      <a:ext cx="2270125" cy="1509395"/>
                    </a:xfrm>
                    <a:prstGeom prst="rect">
                      <a:avLst/>
                    </a:prstGeom>
                  </pic:spPr>
                </pic:pic>
              </a:graphicData>
            </a:graphic>
          </wp:inline>
        </w:drawing>
      </w:r>
      <w:r>
        <w:rPr>
          <w:rFonts w:hint="eastAsia" w:ascii="宋体" w:hAnsi="宋体" w:cs="宋体"/>
          <w:kern w:val="0"/>
          <w:sz w:val="24"/>
        </w:rPr>
        <w:t xml:space="preserve"> “</w:t>
      </w:r>
      <w:r>
        <w:rPr>
          <w:rFonts w:hint="eastAsia" w:ascii="宋体" w:hAnsi="宋体" w:cs="宋体"/>
          <w:b w:val="0"/>
          <w:kern w:val="0"/>
          <w:sz w:val="24"/>
        </w:rPr>
        <w:t>学习贯彻十九届四中全会精神”团日</w:t>
      </w:r>
      <w:bookmarkEnd w:id="4"/>
      <w:r>
        <w:rPr>
          <w:rFonts w:hint="eastAsia" w:ascii="宋体" w:hAnsi="宋体" w:cs="宋体"/>
          <w:b w:val="0"/>
          <w:kern w:val="0"/>
          <w:sz w:val="24"/>
          <w:lang w:val="en-US" w:eastAsia="zh-CN"/>
        </w:rPr>
        <w:t>活动</w:t>
      </w:r>
      <w:r>
        <w:drawing>
          <wp:inline distT="0" distB="0" distL="0" distR="0">
            <wp:extent cx="2287905" cy="1510030"/>
            <wp:effectExtent l="0" t="0" r="10795" b="1270"/>
            <wp:docPr id="4" name="Image1"/>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a:stretch>
                      <a:fillRect/>
                    </a:stretch>
                  </pic:blipFill>
                  <pic:spPr>
                    <a:xfrm>
                      <a:off x="0" y="0"/>
                      <a:ext cx="2287905" cy="1510030"/>
                    </a:xfrm>
                    <a:prstGeom prst="rect">
                      <a:avLst/>
                    </a:prstGeom>
                  </pic:spPr>
                </pic:pic>
              </a:graphicData>
            </a:graphic>
          </wp:inline>
        </w:drawing>
      </w:r>
      <w:r>
        <w:rPr>
          <w:rFonts w:hint="eastAsia" w:ascii="宋体" w:hAnsi="宋体" w:cs="宋体"/>
          <w:b w:val="0"/>
          <w:kern w:val="0"/>
          <w:sz w:val="24"/>
          <w:lang w:eastAsia="zh-CN"/>
        </w:rPr>
        <w:t>“</w:t>
      </w:r>
      <w:r>
        <w:rPr>
          <w:rFonts w:hint="eastAsia" w:ascii="宋体" w:hAnsi="宋体" w:cs="宋体"/>
          <w:b w:val="0"/>
          <w:kern w:val="0"/>
          <w:sz w:val="24"/>
          <w:lang w:val="en-US" w:eastAsia="zh-CN"/>
        </w:rPr>
        <w:t>绿色环保，垃圾分类</w:t>
      </w:r>
      <w:r>
        <w:rPr>
          <w:rFonts w:hint="eastAsia" w:ascii="宋体" w:hAnsi="宋体" w:cs="宋体"/>
          <w:b w:val="0"/>
          <w:kern w:val="0"/>
          <w:sz w:val="24"/>
          <w:lang w:eastAsia="zh-CN"/>
        </w:rPr>
        <w:t>”</w:t>
      </w:r>
      <w:r>
        <w:rPr>
          <w:rFonts w:hint="eastAsia" w:ascii="宋体" w:hAnsi="宋体" w:cs="宋体"/>
          <w:b w:val="0"/>
          <w:kern w:val="0"/>
          <w:sz w:val="24"/>
          <w:lang w:val="en-US" w:eastAsia="zh-CN"/>
        </w:rPr>
        <w:t>主题团日活动</w:t>
      </w:r>
      <w:r>
        <w:rPr>
          <w:rFonts w:hint="eastAsia"/>
          <w:lang w:val="en-US" w:eastAsia="zh-CN"/>
        </w:rPr>
        <w:drawing>
          <wp:inline distT="0" distB="0" distL="114300" distR="114300">
            <wp:extent cx="2275840" cy="2439670"/>
            <wp:effectExtent l="0" t="0" r="10160" b="11430"/>
            <wp:docPr id="1" name="图片 1" descr="D6F7DBADA92182285878514B79BD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6F7DBADA92182285878514B79BD5855"/>
                    <pic:cNvPicPr>
                      <a:picLocks noChangeAspect="1"/>
                    </pic:cNvPicPr>
                  </pic:nvPicPr>
                  <pic:blipFill>
                    <a:blip r:embed="rId8"/>
                    <a:stretch>
                      <a:fillRect/>
                    </a:stretch>
                  </pic:blipFill>
                  <pic:spPr>
                    <a:xfrm>
                      <a:off x="0" y="0"/>
                      <a:ext cx="2275840" cy="2439670"/>
                    </a:xfrm>
                    <a:prstGeom prst="rect">
                      <a:avLst/>
                    </a:prstGeom>
                  </pic:spPr>
                </pic:pic>
              </a:graphicData>
            </a:graphic>
          </wp:inline>
        </w:drawing>
      </w:r>
      <w:r>
        <w:rPr>
          <w:rFonts w:hint="eastAsia" w:ascii="宋体" w:hAnsi="宋体" w:cs="宋体"/>
          <w:b w:val="0"/>
          <w:kern w:val="0"/>
          <w:sz w:val="24"/>
          <w:lang w:val="en-US" w:eastAsia="zh-CN"/>
        </w:rPr>
        <w:t>“同心战‘疫’情，青春勇担当”主题团日活动</w:t>
      </w:r>
    </w:p>
    <w:p>
      <w:pPr>
        <w:rPr>
          <w:rFonts w:hint="default" w:ascii="宋体" w:hAnsi="宋体" w:cs="宋体"/>
          <w:b w:val="0"/>
          <w:bCs/>
          <w:color w:val="000000" w:themeColor="text1"/>
          <w:kern w:val="0"/>
          <w:sz w:val="11"/>
          <w:szCs w:val="11"/>
          <w:lang w:val="en-US" w:eastAsia="zh-CN"/>
          <w14:textFill>
            <w14:solidFill>
              <w14:schemeClr w14:val="tx1"/>
            </w14:solidFill>
          </w14:textFill>
        </w:rPr>
      </w:pPr>
      <w:r>
        <w:rPr>
          <w:rFonts w:hint="eastAsia"/>
          <w:b w:val="0"/>
          <w:bCs w:val="0"/>
          <w:sz w:val="24"/>
          <w:szCs w:val="24"/>
          <w:lang w:val="en-US" w:eastAsia="zh-CN"/>
        </w:rPr>
        <w:drawing>
          <wp:anchor distT="0" distB="0" distL="114300" distR="114300" simplePos="0" relativeHeight="251663360" behindDoc="0" locked="0" layoutInCell="1" allowOverlap="1">
            <wp:simplePos x="0" y="0"/>
            <wp:positionH relativeFrom="column">
              <wp:posOffset>245745</wp:posOffset>
            </wp:positionH>
            <wp:positionV relativeFrom="paragraph">
              <wp:posOffset>-913765</wp:posOffset>
            </wp:positionV>
            <wp:extent cx="1891665" cy="1339850"/>
            <wp:effectExtent l="0" t="0" r="635" b="6350"/>
            <wp:wrapTopAndBottom/>
            <wp:docPr id="3" name="图片 3" descr="QQ图片2019093018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90930184627"/>
                    <pic:cNvPicPr>
                      <a:picLocks noChangeAspect="1"/>
                    </pic:cNvPicPr>
                  </pic:nvPicPr>
                  <pic:blipFill>
                    <a:blip r:embed="rId9"/>
                    <a:stretch>
                      <a:fillRect/>
                    </a:stretch>
                  </pic:blipFill>
                  <pic:spPr>
                    <a:xfrm>
                      <a:off x="0" y="0"/>
                      <a:ext cx="1891665" cy="1339850"/>
                    </a:xfrm>
                    <a:prstGeom prst="rect">
                      <a:avLst/>
                    </a:prstGeom>
                  </pic:spPr>
                </pic:pic>
              </a:graphicData>
            </a:graphic>
          </wp:anchor>
        </w:drawing>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lang w:val="en-US" w:eastAsia="zh-CN"/>
          <w14:textFill>
            <w14:solidFill>
              <w14:schemeClr w14:val="tx1"/>
            </w14:solidFill>
          </w14:textFill>
        </w:rPr>
        <w:t>不忘初心，牢记使命</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lang w:val="en-US" w:eastAsia="zh-CN"/>
          <w14:textFill>
            <w14:solidFill>
              <w14:schemeClr w14:val="tx1"/>
            </w14:solidFill>
          </w14:textFill>
        </w:rPr>
        <w:t>主题教育</w:t>
      </w:r>
      <w:r>
        <w:rPr>
          <w:rFonts w:hint="eastAsia" w:ascii="宋体" w:hAnsi="宋体" w:cs="宋体"/>
          <w:b w:val="0"/>
          <w:bCs/>
          <w:color w:val="000000" w:themeColor="text1"/>
          <w:sz w:val="24"/>
          <w:szCs w:val="24"/>
          <w:lang w:val="en-US" w:eastAsia="zh-CN"/>
          <w14:textFill>
            <w14:solidFill>
              <w14:schemeClr w14:val="tx1"/>
            </w14:solidFill>
          </w14:textFill>
        </w:rPr>
        <w:t>团日活动</w:t>
      </w:r>
    </w:p>
    <w:p>
      <w:pPr>
        <w:rPr>
          <w:rFonts w:hint="eastAsia"/>
          <w:b w:val="0"/>
          <w:bCs/>
          <w:color w:val="000000" w:themeColor="text1"/>
          <w:sz w:val="24"/>
          <w:szCs w:val="24"/>
          <w:lang w:val="en-US" w:eastAsia="zh-CN"/>
          <w14:textFill>
            <w14:solidFill>
              <w14:schemeClr w14:val="tx1"/>
            </w14:solidFill>
          </w14:textFill>
        </w:rPr>
      </w:pPr>
      <w:r>
        <w:rPr>
          <w:rFonts w:hint="eastAsia"/>
          <w:lang w:val="en-US" w:eastAsia="zh-CN"/>
        </w:rPr>
        <w:drawing>
          <wp:inline distT="0" distB="0" distL="114300" distR="114300">
            <wp:extent cx="1873250" cy="1420495"/>
            <wp:effectExtent l="0" t="0" r="6350" b="1905"/>
            <wp:docPr id="2" name="图片 2" descr="TTQ0(0C}HWEG6ZKP`P@I}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TQ0(0C}HWEG6ZKP`P@I}OK"/>
                    <pic:cNvPicPr>
                      <a:picLocks noChangeAspect="1"/>
                    </pic:cNvPicPr>
                  </pic:nvPicPr>
                  <pic:blipFill>
                    <a:blip r:embed="rId10"/>
                    <a:stretch>
                      <a:fillRect/>
                    </a:stretch>
                  </pic:blipFill>
                  <pic:spPr>
                    <a:xfrm>
                      <a:off x="0" y="0"/>
                      <a:ext cx="1873250" cy="1420495"/>
                    </a:xfrm>
                    <a:prstGeom prst="rect">
                      <a:avLst/>
                    </a:prstGeom>
                  </pic:spPr>
                </pic:pic>
              </a:graphicData>
            </a:graphic>
          </wp:inline>
        </w:drawing>
      </w:r>
      <w:r>
        <w:rPr>
          <w:rFonts w:hint="eastAsia"/>
          <w:b w:val="0"/>
          <w:bCs/>
          <w:color w:val="000000" w:themeColor="text1"/>
          <w:sz w:val="24"/>
          <w:szCs w:val="24"/>
          <w14:textFill>
            <w14:solidFill>
              <w14:schemeClr w14:val="tx1"/>
            </w14:solidFill>
          </w14:textFill>
        </w:rPr>
        <w:t>“</w:t>
      </w:r>
      <w:r>
        <w:rPr>
          <w:b w:val="0"/>
          <w:bCs/>
          <w:color w:val="000000" w:themeColor="text1"/>
          <w:sz w:val="24"/>
          <w:szCs w:val="24"/>
          <w14:textFill>
            <w14:solidFill>
              <w14:schemeClr w14:val="tx1"/>
            </w14:solidFill>
          </w14:textFill>
        </w:rPr>
        <w:t>与党同心</w:t>
      </w:r>
      <w:r>
        <w:rPr>
          <w:rFonts w:hint="eastAsia"/>
          <w:b w:val="0"/>
          <w:bCs/>
          <w:color w:val="000000" w:themeColor="text1"/>
          <w:sz w:val="24"/>
          <w:szCs w:val="24"/>
          <w14:textFill>
            <w14:solidFill>
              <w14:schemeClr w14:val="tx1"/>
            </w14:solidFill>
          </w14:textFill>
        </w:rPr>
        <w:t>，</w:t>
      </w:r>
      <w:r>
        <w:rPr>
          <w:b w:val="0"/>
          <w:bCs/>
          <w:color w:val="000000" w:themeColor="text1"/>
          <w:sz w:val="24"/>
          <w:szCs w:val="24"/>
          <w14:textFill>
            <w14:solidFill>
              <w14:schemeClr w14:val="tx1"/>
            </w14:solidFill>
          </w14:textFill>
        </w:rPr>
        <w:t>携手共进</w:t>
      </w:r>
      <w:r>
        <w:rPr>
          <w:rFonts w:hint="eastAsia"/>
          <w:b w:val="0"/>
          <w:bCs/>
          <w:color w:val="000000" w:themeColor="text1"/>
          <w:sz w:val="24"/>
          <w:szCs w:val="24"/>
          <w14:textFill>
            <w14:solidFill>
              <w14:schemeClr w14:val="tx1"/>
            </w14:solidFill>
          </w14:textFill>
        </w:rPr>
        <w:t>”主题教育</w:t>
      </w:r>
      <w:r>
        <w:rPr>
          <w:rFonts w:hint="eastAsia"/>
          <w:b w:val="0"/>
          <w:bCs/>
          <w:color w:val="000000" w:themeColor="text1"/>
          <w:sz w:val="24"/>
          <w:szCs w:val="24"/>
          <w:lang w:val="en-US" w:eastAsia="zh-CN"/>
          <w14:textFill>
            <w14:solidFill>
              <w14:schemeClr w14:val="tx1"/>
            </w14:solidFill>
          </w14:textFill>
        </w:rPr>
        <w:t>团日活动</w:t>
      </w:r>
    </w:p>
    <w:p>
      <w:pPr>
        <w:rPr>
          <w:rFonts w:hint="eastAsia" w:ascii="宋体" w:hAnsi="宋体" w:eastAsia="宋体" w:cs="宋体"/>
          <w:b w:val="0"/>
          <w:bCs/>
          <w:color w:val="000000" w:themeColor="text1"/>
          <w:sz w:val="22"/>
          <w:szCs w:val="22"/>
          <w:lang w:val="en-US" w:eastAsia="zh-CN"/>
          <w14:textFill>
            <w14:solidFill>
              <w14:schemeClr w14:val="tx1"/>
            </w14:solidFill>
          </w14:textFill>
        </w:rPr>
      </w:pPr>
      <w:r>
        <w:rPr>
          <w:rFonts w:hint="eastAsia" w:ascii="宋体" w:hAnsi="宋体" w:eastAsia="宋体" w:cs="宋体"/>
          <w:sz w:val="28"/>
          <w:szCs w:val="28"/>
          <w:lang w:eastAsia="zh-CN"/>
        </w:rPr>
        <w:drawing>
          <wp:inline distT="0" distB="0" distL="114300" distR="114300">
            <wp:extent cx="1819910" cy="1385570"/>
            <wp:effectExtent l="0" t="0" r="8890" b="11430"/>
            <wp:docPr id="5" name="图片 5" descr="DB28A8634A870A2E50EF3F48A094A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B28A8634A870A2E50EF3F48A094A79B"/>
                    <pic:cNvPicPr>
                      <a:picLocks noChangeAspect="1"/>
                    </pic:cNvPicPr>
                  </pic:nvPicPr>
                  <pic:blipFill>
                    <a:blip r:embed="rId11"/>
                    <a:stretch>
                      <a:fillRect/>
                    </a:stretch>
                  </pic:blipFill>
                  <pic:spPr>
                    <a:xfrm>
                      <a:off x="0" y="0"/>
                      <a:ext cx="1819910" cy="1385570"/>
                    </a:xfrm>
                    <a:prstGeom prst="rect">
                      <a:avLst/>
                    </a:prstGeom>
                  </pic:spPr>
                </pic:pic>
              </a:graphicData>
            </a:graphic>
          </wp:inline>
        </w:drawing>
      </w:r>
      <w:r>
        <w:rPr>
          <w:rFonts w:hint="eastAsia" w:ascii="宋体" w:hAnsi="宋体" w:eastAsia="宋体" w:cs="宋体"/>
          <w:b w:val="0"/>
          <w:bCs/>
          <w:color w:val="000000" w:themeColor="text1"/>
          <w:sz w:val="22"/>
          <w:szCs w:val="22"/>
          <w:lang w:val="en-US" w:eastAsia="zh-CN"/>
          <w14:textFill>
            <w14:solidFill>
              <w14:schemeClr w14:val="tx1"/>
            </w14:solidFill>
          </w14:textFill>
        </w:rPr>
        <w:t>学</w:t>
      </w:r>
      <w:r>
        <w:rPr>
          <w:rFonts w:ascii="宋体" w:hAnsi="宋体" w:eastAsia="宋体" w:cs="宋体"/>
          <w:b w:val="0"/>
          <w:bCs/>
          <w:color w:val="000000" w:themeColor="text1"/>
          <w:sz w:val="22"/>
          <w:szCs w:val="22"/>
          <w14:textFill>
            <w14:solidFill>
              <w14:schemeClr w14:val="tx1"/>
            </w14:solidFill>
          </w14:textFill>
        </w:rPr>
        <w:t>习</w:t>
      </w:r>
      <w:r>
        <w:rPr>
          <w:rFonts w:hint="eastAsia" w:ascii="宋体" w:hAnsi="宋体" w:eastAsia="宋体" w:cs="宋体"/>
          <w:b w:val="0"/>
          <w:bCs/>
          <w:color w:val="000000" w:themeColor="text1"/>
          <w:sz w:val="22"/>
          <w:szCs w:val="22"/>
          <w:lang w:eastAsia="zh-CN"/>
          <w14:textFill>
            <w14:solidFill>
              <w14:schemeClr w14:val="tx1"/>
            </w14:solidFill>
          </w14:textFill>
        </w:rPr>
        <w:t>“</w:t>
      </w:r>
      <w:r>
        <w:rPr>
          <w:rFonts w:ascii="宋体" w:hAnsi="宋体" w:eastAsia="宋体" w:cs="宋体"/>
          <w:b w:val="0"/>
          <w:bCs/>
          <w:color w:val="000000" w:themeColor="text1"/>
          <w:sz w:val="22"/>
          <w:szCs w:val="22"/>
          <w14:textFill>
            <w14:solidFill>
              <w14:schemeClr w14:val="tx1"/>
            </w14:solidFill>
          </w14:textFill>
        </w:rPr>
        <w:t>党史</w:t>
      </w:r>
      <w:r>
        <w:rPr>
          <w:rFonts w:hint="eastAsia" w:ascii="宋体" w:hAnsi="宋体" w:eastAsia="宋体" w:cs="宋体"/>
          <w:b w:val="0"/>
          <w:bCs/>
          <w:color w:val="000000" w:themeColor="text1"/>
          <w:sz w:val="22"/>
          <w:szCs w:val="22"/>
          <w:lang w:val="en-US" w:eastAsia="zh-CN"/>
          <w14:textFill>
            <w14:solidFill>
              <w14:schemeClr w14:val="tx1"/>
            </w14:solidFill>
          </w14:textFill>
        </w:rPr>
        <w:t xml:space="preserve"> </w:t>
      </w:r>
      <w:r>
        <w:rPr>
          <w:rFonts w:ascii="宋体" w:hAnsi="宋体" w:eastAsia="宋体" w:cs="宋体"/>
          <w:b w:val="0"/>
          <w:bCs/>
          <w:color w:val="000000" w:themeColor="text1"/>
          <w:sz w:val="22"/>
          <w:szCs w:val="22"/>
          <w14:textFill>
            <w14:solidFill>
              <w14:schemeClr w14:val="tx1"/>
            </w14:solidFill>
          </w14:textFill>
        </w:rPr>
        <w:t>新中国史</w:t>
      </w:r>
      <w:r>
        <w:rPr>
          <w:rFonts w:hint="eastAsia" w:ascii="宋体" w:hAnsi="宋体" w:eastAsia="宋体" w:cs="宋体"/>
          <w:b w:val="0"/>
          <w:bCs/>
          <w:color w:val="000000" w:themeColor="text1"/>
          <w:sz w:val="22"/>
          <w:szCs w:val="22"/>
          <w:lang w:val="en-US" w:eastAsia="zh-CN"/>
          <w14:textFill>
            <w14:solidFill>
              <w14:schemeClr w14:val="tx1"/>
            </w14:solidFill>
          </w14:textFill>
        </w:rPr>
        <w:t xml:space="preserve"> 改</w:t>
      </w:r>
      <w:r>
        <w:rPr>
          <w:rFonts w:ascii="宋体" w:hAnsi="宋体" w:eastAsia="宋体" w:cs="宋体"/>
          <w:b w:val="0"/>
          <w:bCs/>
          <w:color w:val="000000" w:themeColor="text1"/>
          <w:sz w:val="22"/>
          <w:szCs w:val="22"/>
          <w14:textFill>
            <w14:solidFill>
              <w14:schemeClr w14:val="tx1"/>
            </w14:solidFill>
          </w14:textFill>
        </w:rPr>
        <w:t>革开放史</w:t>
      </w:r>
      <w:r>
        <w:rPr>
          <w:rFonts w:hint="eastAsia" w:ascii="宋体" w:hAnsi="宋体" w:eastAsia="宋体" w:cs="宋体"/>
          <w:b w:val="0"/>
          <w:bCs/>
          <w:color w:val="000000" w:themeColor="text1"/>
          <w:sz w:val="22"/>
          <w:szCs w:val="22"/>
          <w:lang w:val="en-US" w:eastAsia="zh-CN"/>
          <w14:textFill>
            <w14:solidFill>
              <w14:schemeClr w14:val="tx1"/>
            </w14:solidFill>
          </w14:textFill>
        </w:rPr>
        <w:t xml:space="preserve"> </w:t>
      </w:r>
      <w:r>
        <w:rPr>
          <w:rFonts w:ascii="宋体" w:hAnsi="宋体" w:eastAsia="宋体" w:cs="宋体"/>
          <w:b w:val="0"/>
          <w:bCs/>
          <w:color w:val="000000" w:themeColor="text1"/>
          <w:sz w:val="22"/>
          <w:szCs w:val="22"/>
          <w14:textFill>
            <w14:solidFill>
              <w14:schemeClr w14:val="tx1"/>
            </w14:solidFill>
          </w14:textFill>
        </w:rPr>
        <w:t>社会主义发展史</w:t>
      </w:r>
      <w:r>
        <w:rPr>
          <w:rFonts w:hint="eastAsia" w:ascii="宋体" w:hAnsi="宋体" w:eastAsia="宋体" w:cs="宋体"/>
          <w:b w:val="0"/>
          <w:bCs/>
          <w:color w:val="000000" w:themeColor="text1"/>
          <w:sz w:val="22"/>
          <w:szCs w:val="22"/>
          <w:lang w:eastAsia="zh-CN"/>
          <w14:textFill>
            <w14:solidFill>
              <w14:schemeClr w14:val="tx1"/>
            </w14:solidFill>
          </w14:textFill>
        </w:rPr>
        <w:t>”</w:t>
      </w:r>
      <w:r>
        <w:rPr>
          <w:rFonts w:hint="eastAsia" w:ascii="宋体" w:hAnsi="宋体" w:eastAsia="宋体" w:cs="宋体"/>
          <w:b w:val="0"/>
          <w:bCs/>
          <w:color w:val="000000" w:themeColor="text1"/>
          <w:sz w:val="22"/>
          <w:szCs w:val="22"/>
          <w:lang w:val="en-US" w:eastAsia="zh-CN"/>
          <w14:textFill>
            <w14:solidFill>
              <w14:schemeClr w14:val="tx1"/>
            </w14:solidFill>
          </w14:textFill>
        </w:rPr>
        <w:t>团日活动</w:t>
      </w:r>
    </w:p>
    <w:p>
      <w:pPr>
        <w:rPr>
          <w:rFonts w:hint="default" w:ascii="宋体" w:hAnsi="宋体" w:eastAsia="宋体" w:cs="宋体"/>
          <w:b w:val="0"/>
          <w:bCs/>
          <w:color w:val="000000" w:themeColor="text1"/>
          <w:sz w:val="22"/>
          <w:szCs w:val="22"/>
          <w:lang w:val="en-US" w:eastAsia="zh-CN"/>
          <w14:textFill>
            <w14:solidFill>
              <w14:schemeClr w14:val="tx1"/>
            </w14:solidFill>
          </w14:textFill>
        </w:rPr>
      </w:pPr>
      <w:r>
        <w:rPr>
          <w:rFonts w:hint="eastAsia"/>
          <w:b w:val="0"/>
          <w:bCs w:val="0"/>
          <w:color w:val="000000"/>
          <w:sz w:val="32"/>
          <w:szCs w:val="32"/>
          <w:u w:val="none" w:color="auto"/>
          <w:lang w:val="en-US" w:eastAsia="zh-CN"/>
        </w:rPr>
        <w:drawing>
          <wp:inline distT="0" distB="0" distL="114300" distR="114300">
            <wp:extent cx="1875790" cy="1271270"/>
            <wp:effectExtent l="0" t="0" r="3810" b="11430"/>
            <wp:docPr id="6" name="图片 1" descr="0F7955F66AC8635100E554C52D84D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0F7955F66AC8635100E554C52D84D2E0"/>
                    <pic:cNvPicPr>
                      <a:picLocks noChangeAspect="1"/>
                    </pic:cNvPicPr>
                  </pic:nvPicPr>
                  <pic:blipFill>
                    <a:blip r:embed="rId12"/>
                    <a:stretch>
                      <a:fillRect/>
                    </a:stretch>
                  </pic:blipFill>
                  <pic:spPr>
                    <a:xfrm>
                      <a:off x="0" y="0"/>
                      <a:ext cx="1875790" cy="1271270"/>
                    </a:xfrm>
                    <a:prstGeom prst="rect">
                      <a:avLst/>
                    </a:prstGeom>
                    <a:noFill/>
                    <a:ln>
                      <a:noFill/>
                    </a:ln>
                  </pic:spPr>
                </pic:pic>
              </a:graphicData>
            </a:graphic>
          </wp:inline>
        </w:drawing>
      </w:r>
      <w:r>
        <w:rPr>
          <w:rFonts w:hint="eastAsia"/>
          <w:b w:val="0"/>
          <w:bCs w:val="0"/>
          <w:color w:val="000000"/>
          <w:sz w:val="24"/>
          <w:szCs w:val="24"/>
          <w:u w:val="none" w:color="auto"/>
          <w:lang w:val="en-US" w:eastAsia="zh-CN"/>
        </w:rPr>
        <w:t>学习“十九届五中全会精神</w:t>
      </w:r>
      <w:bookmarkStart w:id="35" w:name="_GoBack"/>
      <w:bookmarkEnd w:id="35"/>
      <w:r>
        <w:rPr>
          <w:rFonts w:hint="eastAsia"/>
          <w:b w:val="0"/>
          <w:bCs w:val="0"/>
          <w:color w:val="000000"/>
          <w:sz w:val="24"/>
          <w:szCs w:val="24"/>
          <w:u w:val="none" w:color="auto"/>
          <w:lang w:val="en-US" w:eastAsia="zh-CN"/>
        </w:rPr>
        <w:t>”团日活动</w:t>
      </w:r>
    </w:p>
    <w:p>
      <w:pPr>
        <w:spacing w:line="360" w:lineRule="auto"/>
        <w:ind w:firstLine="480" w:firstLineChars="200"/>
        <w:rPr>
          <w:sz w:val="24"/>
        </w:rPr>
      </w:pPr>
      <w:r>
        <w:rPr>
          <w:rFonts w:hint="eastAsia"/>
          <w:sz w:val="24"/>
        </w:rPr>
        <w:t>以主题团日活动为贯穿主线，促进我支部团员素质、教育、科学、文化多元发展，打造魅力寝室、魅力课堂、 魅力班级，以团员为中心，举办多种多样的团日活动。</w:t>
      </w:r>
    </w:p>
    <w:p>
      <w:pPr>
        <w:pStyle w:val="3"/>
        <w:numPr>
          <w:ilvl w:val="0"/>
          <w:numId w:val="2"/>
        </w:numPr>
      </w:pPr>
      <w:bookmarkStart w:id="5" w:name="_Toc56354216"/>
      <w:r>
        <w:rPr>
          <w:rFonts w:hint="eastAsia"/>
        </w:rPr>
        <w:t>按时上交材料</w:t>
      </w:r>
      <w:bookmarkEnd w:id="5"/>
    </w:p>
    <w:p>
      <w:pPr>
        <w:spacing w:line="360" w:lineRule="auto"/>
        <w:ind w:firstLine="480" w:firstLineChars="200"/>
        <w:rPr>
          <w:sz w:val="24"/>
        </w:rPr>
      </w:pPr>
      <w:r>
        <w:rPr>
          <w:rFonts w:hint="eastAsia"/>
          <w:sz w:val="24"/>
        </w:rPr>
        <w:t>我团支部每次材料均按时上交，团员上交率为100%。</w:t>
      </w:r>
    </w:p>
    <w:p>
      <w:pPr>
        <w:spacing w:line="360" w:lineRule="auto"/>
        <w:ind w:firstLine="480" w:firstLineChars="200"/>
        <w:rPr>
          <w:sz w:val="24"/>
        </w:rPr>
      </w:pPr>
      <w:r>
        <w:rPr>
          <w:rFonts w:hint="eastAsia"/>
          <w:sz w:val="24"/>
        </w:rPr>
        <w:t>我团支部积极重视与团员联络，布置能做能引起全体团员高度重视、积极执行。同时强化团委员队伍管理工作，对团支部工作起到了良好的监督及促进作用，形成了团委员—全体团员—团支部的高效配合，确保做到每次按时上交全部材料。</w:t>
      </w:r>
    </w:p>
    <w:p>
      <w:pPr>
        <w:pStyle w:val="2"/>
        <w:numPr>
          <w:ilvl w:val="0"/>
          <w:numId w:val="1"/>
        </w:numPr>
      </w:pPr>
      <w:bookmarkStart w:id="6" w:name="_Toc56354217"/>
      <w:r>
        <w:rPr>
          <w:rFonts w:hint="eastAsia"/>
        </w:rPr>
        <w:t>组织运行活力强：</w:t>
      </w:r>
      <w:bookmarkEnd w:id="1"/>
      <w:bookmarkEnd w:id="6"/>
    </w:p>
    <w:p>
      <w:pPr>
        <w:pStyle w:val="3"/>
        <w:numPr>
          <w:ilvl w:val="0"/>
          <w:numId w:val="3"/>
        </w:numPr>
      </w:pPr>
      <w:bookmarkStart w:id="7" w:name="_Toc56354218"/>
      <w:bookmarkStart w:id="8" w:name="_Toc1289"/>
      <w:r>
        <w:rPr>
          <w:rFonts w:hint="eastAsia"/>
        </w:rPr>
        <w:t>组织机构健全：</w:t>
      </w:r>
      <w:bookmarkEnd w:id="7"/>
      <w:bookmarkEnd w:id="8"/>
    </w:p>
    <w:p>
      <w:pPr>
        <w:spacing w:line="360" w:lineRule="auto"/>
        <w:ind w:firstLine="480" w:firstLineChars="200"/>
        <w:rPr>
          <w:sz w:val="24"/>
        </w:rPr>
      </w:pPr>
      <w:r>
        <w:rPr>
          <w:rFonts w:hint="eastAsia"/>
          <w:sz w:val="24"/>
        </w:rPr>
        <w:t>为确保团内各项工作的顺利开展，便利各项工作的落实以及各类活动的顺利开展，我团支部不断进行整合优化，团组织机构如下：</w:t>
      </w:r>
    </w:p>
    <w:p>
      <w:pPr>
        <w:spacing w:line="360" w:lineRule="auto"/>
        <w:ind w:firstLine="480" w:firstLineChars="200"/>
        <w:rPr>
          <w:rFonts w:hint="eastAsia" w:eastAsia="宋体"/>
          <w:sz w:val="24"/>
          <w:lang w:val="en-US" w:eastAsia="zh-CN"/>
        </w:rPr>
      </w:pPr>
      <w:r>
        <w:rPr>
          <w:rFonts w:hint="eastAsia"/>
          <w:sz w:val="24"/>
        </w:rPr>
        <w:t>团支部书记：</w:t>
      </w:r>
      <w:r>
        <w:rPr>
          <w:rFonts w:hint="eastAsia"/>
          <w:sz w:val="24"/>
          <w:lang w:val="en-US" w:eastAsia="zh-CN"/>
        </w:rPr>
        <w:t>李煜</w:t>
      </w:r>
    </w:p>
    <w:p>
      <w:pPr>
        <w:spacing w:line="360" w:lineRule="auto"/>
        <w:ind w:firstLine="480" w:firstLineChars="200"/>
        <w:rPr>
          <w:rFonts w:hint="default"/>
          <w:sz w:val="24"/>
          <w:lang w:val="en-US" w:eastAsia="zh-CN"/>
        </w:rPr>
      </w:pPr>
      <w:r>
        <w:rPr>
          <w:rFonts w:hint="eastAsia"/>
          <w:sz w:val="24"/>
        </w:rPr>
        <w:t>团支部副书记：</w:t>
      </w:r>
      <w:r>
        <w:rPr>
          <w:rFonts w:hint="eastAsia"/>
          <w:sz w:val="24"/>
          <w:lang w:val="en-US" w:eastAsia="zh-CN"/>
        </w:rPr>
        <w:t>沙莎</w:t>
      </w:r>
    </w:p>
    <w:p>
      <w:pPr>
        <w:spacing w:line="360" w:lineRule="auto"/>
        <w:ind w:firstLine="480" w:firstLineChars="200"/>
        <w:rPr>
          <w:rFonts w:hint="default" w:eastAsia="宋体"/>
          <w:sz w:val="24"/>
          <w:lang w:val="en-US" w:eastAsia="zh-CN"/>
        </w:rPr>
      </w:pPr>
      <w:r>
        <w:rPr>
          <w:rFonts w:hint="eastAsia"/>
          <w:sz w:val="24"/>
        </w:rPr>
        <w:t>宣传委员：</w:t>
      </w:r>
      <w:r>
        <w:rPr>
          <w:rFonts w:hint="eastAsia"/>
          <w:sz w:val="24"/>
          <w:lang w:val="en-US" w:eastAsia="zh-CN"/>
        </w:rPr>
        <w:t>王美娅</w:t>
      </w:r>
    </w:p>
    <w:p>
      <w:pPr>
        <w:spacing w:line="360" w:lineRule="auto"/>
        <w:ind w:firstLine="480" w:firstLineChars="200"/>
        <w:rPr>
          <w:rFonts w:hint="eastAsia" w:eastAsia="宋体"/>
          <w:sz w:val="24"/>
          <w:lang w:val="en-US" w:eastAsia="zh-CN"/>
        </w:rPr>
      </w:pPr>
      <w:r>
        <w:rPr>
          <w:rFonts w:hint="eastAsia"/>
          <w:sz w:val="24"/>
        </w:rPr>
        <w:t>组织委员：</w:t>
      </w:r>
      <w:r>
        <w:rPr>
          <w:rFonts w:hint="eastAsia"/>
          <w:sz w:val="24"/>
          <w:lang w:val="en-US" w:eastAsia="zh-CN"/>
        </w:rPr>
        <w:t>郭之栋</w:t>
      </w:r>
    </w:p>
    <w:p>
      <w:pPr>
        <w:pStyle w:val="3"/>
        <w:numPr>
          <w:ilvl w:val="0"/>
          <w:numId w:val="3"/>
        </w:numPr>
      </w:pPr>
      <w:bookmarkStart w:id="9" w:name="_Toc56354219"/>
      <w:bookmarkStart w:id="10" w:name="_Toc17907"/>
      <w:r>
        <w:rPr>
          <w:rFonts w:hint="eastAsia"/>
        </w:rPr>
        <w:t>按期换届：</w:t>
      </w:r>
      <w:bookmarkEnd w:id="9"/>
      <w:bookmarkEnd w:id="10"/>
    </w:p>
    <w:p>
      <w:pPr>
        <w:spacing w:line="360" w:lineRule="auto"/>
        <w:ind w:firstLine="480" w:firstLineChars="200"/>
        <w:rPr>
          <w:sz w:val="24"/>
        </w:rPr>
      </w:pPr>
      <w:r>
        <w:rPr>
          <w:rFonts w:hint="eastAsia"/>
          <w:sz w:val="24"/>
        </w:rPr>
        <w:t>团支部的建设，对整个共青团的发展有着重要意义。为保证我团支部长期高效且稳定地运行，更好地落实各项工作以及组织各项活动，保持我团支部的新鲜活力。我团支部每学期都会举行团干部的换届工作，至今已成功换届</w:t>
      </w:r>
      <w:r>
        <w:rPr>
          <w:sz w:val="24"/>
        </w:rPr>
        <w:t>1</w:t>
      </w:r>
      <w:r>
        <w:rPr>
          <w:rFonts w:hint="eastAsia"/>
          <w:sz w:val="24"/>
        </w:rPr>
        <w:t>次。</w:t>
      </w:r>
    </w:p>
    <w:p>
      <w:pPr>
        <w:spacing w:line="360" w:lineRule="auto"/>
        <w:ind w:firstLine="480" w:firstLineChars="200"/>
        <w:rPr>
          <w:sz w:val="24"/>
        </w:rPr>
      </w:pPr>
      <w:r>
        <w:rPr>
          <w:rFonts w:hint="eastAsia"/>
          <w:sz w:val="24"/>
        </w:rPr>
        <w:t>不断调整团干部队伍，每次换届都积极向上级组织请示报告并作出请示决议，确定各团干名额及候选人，并召开换届选举大会。在团支部工作中一直致力于维持团支部和谐、稳定发展，为建设特色鲜明富有活力的团支部而共同奋斗。</w:t>
      </w:r>
    </w:p>
    <w:p>
      <w:pPr>
        <w:pStyle w:val="3"/>
        <w:numPr>
          <w:ilvl w:val="0"/>
          <w:numId w:val="3"/>
        </w:numPr>
      </w:pPr>
      <w:bookmarkStart w:id="11" w:name="_Toc56354220"/>
      <w:bookmarkStart w:id="12" w:name="_Toc11502"/>
      <w:r>
        <w:rPr>
          <w:rFonts w:hint="eastAsia"/>
        </w:rPr>
        <w:t>基础团务规范：</w:t>
      </w:r>
      <w:bookmarkEnd w:id="11"/>
      <w:bookmarkEnd w:id="12"/>
    </w:p>
    <w:p>
      <w:pPr>
        <w:spacing w:line="360" w:lineRule="auto"/>
        <w:ind w:firstLine="480" w:firstLineChars="200"/>
        <w:rPr>
          <w:sz w:val="24"/>
        </w:rPr>
      </w:pPr>
      <w:r>
        <w:rPr>
          <w:rFonts w:hint="eastAsia"/>
          <w:sz w:val="24"/>
        </w:rPr>
        <w:t>我团支部拥有一套较为完备的团支部建设工作、团费管理等事项，团内各成员积极配合各项工作。各团委员积极分工配合，处理任何团务工作均遵守公平公正公开的原则，努力将民主最大化，共同合作打造高效完善的团组织工作。</w:t>
      </w:r>
    </w:p>
    <w:p>
      <w:pPr>
        <w:pStyle w:val="3"/>
        <w:numPr>
          <w:ilvl w:val="0"/>
          <w:numId w:val="3"/>
        </w:numPr>
      </w:pPr>
      <w:bookmarkStart w:id="13" w:name="_Toc10563"/>
      <w:bookmarkStart w:id="14" w:name="_Toc56354221"/>
      <w:r>
        <w:rPr>
          <w:rFonts w:hint="eastAsia"/>
        </w:rPr>
        <w:t>班团一体化程度较高：</w:t>
      </w:r>
      <w:bookmarkEnd w:id="13"/>
      <w:bookmarkEnd w:id="14"/>
    </w:p>
    <w:p>
      <w:pPr>
        <w:spacing w:line="360" w:lineRule="auto"/>
        <w:ind w:firstLine="480" w:firstLineChars="200"/>
        <w:rPr>
          <w:sz w:val="24"/>
        </w:rPr>
      </w:pPr>
      <w:r>
        <w:rPr>
          <w:rFonts w:hint="eastAsia"/>
          <w:sz w:val="24"/>
        </w:rPr>
        <w:t>为促进班团一体化建设，在团委与班级之间建立更加通畅的交流渠道，促进团建工作与班级工作紧密结合，促使团干部、班级干部在更大的平台上锻炼自己、发挥模范作用，积极影响全院同学追求进步。</w:t>
      </w:r>
    </w:p>
    <w:p>
      <w:pPr>
        <w:spacing w:line="360" w:lineRule="auto"/>
        <w:ind w:firstLine="480" w:firstLineChars="200"/>
        <w:rPr>
          <w:sz w:val="24"/>
        </w:rPr>
      </w:pPr>
      <w:r>
        <w:rPr>
          <w:rFonts w:hint="eastAsia"/>
          <w:sz w:val="24"/>
        </w:rPr>
        <w:t>我支部同时发展线上线下活动，线上通过班级网络社交群联系团支部各团员。</w:t>
      </w:r>
    </w:p>
    <w:p>
      <w:r>
        <w:t xml:space="preserve"> </w:t>
      </w:r>
      <w:r>
        <w:drawing>
          <wp:inline distT="0" distB="0" distL="0" distR="0">
            <wp:extent cx="2806700" cy="7619365"/>
            <wp:effectExtent l="0" t="0" r="0" b="0"/>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13" cstate="print"/>
                    <a:srcRect/>
                    <a:stretch>
                      <a:fillRect/>
                    </a:stretch>
                  </pic:blipFill>
                  <pic:spPr>
                    <a:xfrm>
                      <a:off x="0" y="0"/>
                      <a:ext cx="2806700" cy="7619671"/>
                    </a:xfrm>
                    <a:prstGeom prst="rect">
                      <a:avLst/>
                    </a:prstGeom>
                  </pic:spPr>
                </pic:pic>
              </a:graphicData>
            </a:graphic>
          </wp:inline>
        </w:drawing>
      </w:r>
      <w:r>
        <w:drawing>
          <wp:inline distT="0" distB="0" distL="0" distR="0">
            <wp:extent cx="2806700" cy="6008370"/>
            <wp:effectExtent l="0" t="0" r="0"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4" cstate="print"/>
                    <a:srcRect/>
                    <a:stretch>
                      <a:fillRect/>
                    </a:stretch>
                  </pic:blipFill>
                  <pic:spPr>
                    <a:xfrm>
                      <a:off x="0" y="0"/>
                      <a:ext cx="2806700" cy="6008416"/>
                    </a:xfrm>
                    <a:prstGeom prst="rect">
                      <a:avLst/>
                    </a:prstGeom>
                  </pic:spPr>
                </pic:pic>
              </a:graphicData>
            </a:graphic>
          </wp:inline>
        </w:drawing>
      </w:r>
    </w:p>
    <w:p>
      <w:pPr>
        <w:pStyle w:val="2"/>
        <w:numPr>
          <w:ilvl w:val="0"/>
          <w:numId w:val="1"/>
        </w:numPr>
      </w:pPr>
      <w:bookmarkStart w:id="15" w:name="_Toc56354222"/>
      <w:bookmarkStart w:id="16" w:name="_Toc21796"/>
      <w:r>
        <w:rPr>
          <w:rFonts w:hint="eastAsia"/>
        </w:rPr>
        <w:t>工作开展活力强：</w:t>
      </w:r>
      <w:bookmarkEnd w:id="15"/>
      <w:bookmarkEnd w:id="16"/>
    </w:p>
    <w:p>
      <w:pPr>
        <w:pStyle w:val="3"/>
        <w:numPr>
          <w:ilvl w:val="0"/>
          <w:numId w:val="4"/>
        </w:numPr>
      </w:pPr>
      <w:bookmarkStart w:id="17" w:name="_Toc4306"/>
      <w:bookmarkStart w:id="18" w:name="_Toc56354223"/>
      <w:r>
        <w:rPr>
          <w:rFonts w:hint="eastAsia"/>
        </w:rPr>
        <w:t>创新工作方式载体：</w:t>
      </w:r>
      <w:bookmarkEnd w:id="17"/>
      <w:bookmarkEnd w:id="18"/>
    </w:p>
    <w:p>
      <w:pPr>
        <w:spacing w:line="360" w:lineRule="auto"/>
        <w:ind w:firstLine="480" w:firstLineChars="200"/>
        <w:rPr>
          <w:sz w:val="24"/>
        </w:rPr>
      </w:pPr>
      <w:r>
        <w:rPr>
          <w:rFonts w:hint="eastAsia"/>
          <w:sz w:val="24"/>
        </w:rPr>
        <w:t>工作方式执行“线上+线下”的“3+4+2”模式，线上通过网络在线创建工作及活动事项，充分发挥寝室长、班委、团干的核心作用，贯穿QQ聊天、QQ群、微信群、电话短信等联系途径。线下加以班会为主要抓手，以班级活动为侧重点，加强面对面沟通，多方面共同打造团支部健康发展。</w:t>
      </w:r>
    </w:p>
    <w:p>
      <w:pPr>
        <w:rPr>
          <w:rFonts w:ascii="宋体" w:hAnsi="宋体" w:cs="宋体"/>
          <w:kern w:val="0"/>
          <w:sz w:val="24"/>
        </w:rPr>
      </w:pPr>
      <w:r>
        <w:rPr>
          <w:rFonts w:hint="eastAsia" w:ascii="宋体" w:hAnsi="宋体" w:cs="宋体"/>
          <w:kern w:val="0"/>
          <w:sz w:val="24"/>
        </w:rPr>
        <w:t xml:space="preserve"> </w:t>
      </w:r>
      <w:r>
        <w:rPr>
          <w:rFonts w:ascii="宋体" w:hAnsi="宋体" w:cs="宋体"/>
          <w:kern w:val="0"/>
          <w:sz w:val="24"/>
        </w:rPr>
        <w:t xml:space="preserve">          </w:t>
      </w:r>
      <w:r>
        <w:drawing>
          <wp:inline distT="0" distB="0" distL="0" distR="0">
            <wp:extent cx="1953260" cy="8315960"/>
            <wp:effectExtent l="0" t="0" r="0" b="0"/>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15" cstate="print"/>
                    <a:srcRect/>
                    <a:stretch>
                      <a:fillRect/>
                    </a:stretch>
                  </pic:blipFill>
                  <pic:spPr>
                    <a:xfrm>
                      <a:off x="0" y="0"/>
                      <a:ext cx="1953893" cy="8315960"/>
                    </a:xfrm>
                    <a:prstGeom prst="rect">
                      <a:avLst/>
                    </a:prstGeom>
                  </pic:spPr>
                </pic:pic>
              </a:graphicData>
            </a:graphic>
          </wp:inline>
        </w:drawing>
      </w:r>
      <w:r>
        <w:drawing>
          <wp:inline distT="0" distB="0" distL="0" distR="0">
            <wp:extent cx="2690495" cy="8315960"/>
            <wp:effectExtent l="0" t="0" r="0" b="0"/>
            <wp:docPr id="1031" name="Image1"/>
            <wp:cNvGraphicFramePr/>
            <a:graphic xmlns:a="http://schemas.openxmlformats.org/drawingml/2006/main">
              <a:graphicData uri="http://schemas.openxmlformats.org/drawingml/2006/picture">
                <pic:pic xmlns:pic="http://schemas.openxmlformats.org/drawingml/2006/picture">
                  <pic:nvPicPr>
                    <pic:cNvPr id="1031" name="Image1"/>
                    <pic:cNvPicPr/>
                  </pic:nvPicPr>
                  <pic:blipFill>
                    <a:blip r:embed="rId16" cstate="print"/>
                    <a:srcRect/>
                    <a:stretch>
                      <a:fillRect/>
                    </a:stretch>
                  </pic:blipFill>
                  <pic:spPr>
                    <a:xfrm>
                      <a:off x="0" y="0"/>
                      <a:ext cx="2690604" cy="8315960"/>
                    </a:xfrm>
                    <a:prstGeom prst="rect">
                      <a:avLst/>
                    </a:prstGeom>
                  </pic:spPr>
                </pic:pic>
              </a:graphicData>
            </a:graphic>
          </wp:inline>
        </w:drawing>
      </w:r>
    </w:p>
    <w:p>
      <w:pPr>
        <w:pStyle w:val="2"/>
        <w:numPr>
          <w:ilvl w:val="0"/>
          <w:numId w:val="1"/>
        </w:numPr>
      </w:pPr>
      <w:bookmarkStart w:id="19" w:name="_Toc2181"/>
      <w:bookmarkStart w:id="20" w:name="_Toc56354224"/>
      <w:r>
        <w:rPr>
          <w:rFonts w:hint="eastAsia"/>
        </w:rPr>
        <w:t>团员参与活力强：</w:t>
      </w:r>
      <w:bookmarkEnd w:id="19"/>
      <w:bookmarkEnd w:id="20"/>
    </w:p>
    <w:p>
      <w:pPr>
        <w:pStyle w:val="3"/>
        <w:numPr>
          <w:ilvl w:val="0"/>
          <w:numId w:val="5"/>
        </w:numPr>
      </w:pPr>
      <w:bookmarkStart w:id="21" w:name="_Toc13024"/>
      <w:bookmarkStart w:id="22" w:name="_Toc56354225"/>
      <w:bookmarkStart w:id="23" w:name="_Toc1994"/>
      <w:r>
        <w:rPr>
          <w:rFonts w:hint="eastAsia"/>
        </w:rPr>
        <w:t>团员积极参与、推动团支部的工作和建设：</w:t>
      </w:r>
      <w:bookmarkEnd w:id="21"/>
      <w:bookmarkEnd w:id="22"/>
      <w:bookmarkEnd w:id="23"/>
    </w:p>
    <w:p>
      <w:pPr>
        <w:spacing w:line="360" w:lineRule="auto"/>
        <w:ind w:firstLine="480" w:firstLineChars="200"/>
        <w:rPr>
          <w:sz w:val="24"/>
        </w:rPr>
      </w:pPr>
      <w:r>
        <w:rPr>
          <w:rFonts w:hint="eastAsia"/>
          <w:sz w:val="24"/>
        </w:rPr>
        <w:t>本学期，我班团支部同学在团委的正确引导下，紧紧围绕团组织的工作重心，积极开展各项团日活动，圆满完成了学期初制订的工作计划。在开展团组织活动中，团员学生积极参与，共同奋进，不仅增强了班级的集体荣誉感，也为团组织活动的的圆满完成增添浓墨一笔。</w:t>
      </w:r>
    </w:p>
    <w:p>
      <w:pPr>
        <w:spacing w:line="360" w:lineRule="auto"/>
        <w:ind w:firstLine="480" w:firstLineChars="200"/>
        <w:rPr>
          <w:sz w:val="24"/>
        </w:rPr>
      </w:pPr>
      <w:r>
        <w:rPr>
          <w:rFonts w:hint="eastAsia"/>
          <w:sz w:val="24"/>
        </w:rPr>
        <w:t>我班团支部同学积极踊跃参与各种活动，同时也获得不少荣誉。“优秀共青团员”</w:t>
      </w:r>
      <w:r>
        <w:rPr>
          <w:rFonts w:hint="eastAsia"/>
          <w:sz w:val="24"/>
          <w:lang w:val="en-US" w:eastAsia="zh-CN"/>
        </w:rPr>
        <w:t>3</w:t>
      </w:r>
      <w:r>
        <w:rPr>
          <w:rFonts w:hint="eastAsia"/>
          <w:sz w:val="24"/>
        </w:rPr>
        <w:t>名；“优秀志愿者”</w:t>
      </w:r>
      <w:r>
        <w:rPr>
          <w:rFonts w:hint="eastAsia"/>
          <w:sz w:val="24"/>
          <w:lang w:val="en-US" w:eastAsia="zh-CN"/>
        </w:rPr>
        <w:t>9</w:t>
      </w:r>
      <w:r>
        <w:rPr>
          <w:rFonts w:hint="eastAsia"/>
          <w:sz w:val="24"/>
        </w:rPr>
        <w:t>名；</w:t>
      </w:r>
      <w:r>
        <w:rPr>
          <w:rFonts w:hint="eastAsia"/>
          <w:sz w:val="24"/>
          <w:lang w:eastAsia="zh-CN"/>
        </w:rPr>
        <w:t>“</w:t>
      </w:r>
      <w:r>
        <w:rPr>
          <w:rFonts w:hint="eastAsia"/>
          <w:sz w:val="24"/>
          <w:lang w:val="en-US" w:eastAsia="zh-CN"/>
        </w:rPr>
        <w:t>优秀标兵</w:t>
      </w:r>
      <w:r>
        <w:rPr>
          <w:rFonts w:hint="eastAsia"/>
          <w:sz w:val="24"/>
          <w:lang w:eastAsia="zh-CN"/>
        </w:rPr>
        <w:t>”</w:t>
      </w:r>
      <w:r>
        <w:rPr>
          <w:rFonts w:hint="eastAsia"/>
          <w:sz w:val="24"/>
          <w:lang w:val="en-US" w:eastAsia="zh-CN"/>
        </w:rPr>
        <w:t>1名；“防汛志愿服务先进个人”2名；</w:t>
      </w:r>
      <w:r>
        <w:rPr>
          <w:rFonts w:hint="eastAsia"/>
          <w:sz w:val="24"/>
        </w:rPr>
        <w:t>积极相应地方抗疫工作，在抗疫的基层发光发热为全民抗疫贡献出属于自己的一份力量1名；</w:t>
      </w:r>
      <w:r>
        <w:rPr>
          <w:rFonts w:hint="eastAsia"/>
          <w:sz w:val="24"/>
          <w:lang w:val="en-US" w:eastAsia="zh-CN"/>
        </w:rPr>
        <w:t>2020年</w:t>
      </w:r>
      <w:r>
        <w:rPr>
          <w:rFonts w:hint="eastAsia"/>
          <w:sz w:val="24"/>
        </w:rPr>
        <w:t>“</w:t>
      </w:r>
      <w:r>
        <w:rPr>
          <w:rFonts w:hint="eastAsia"/>
          <w:sz w:val="24"/>
          <w:lang w:val="en-US" w:eastAsia="zh-CN"/>
        </w:rPr>
        <w:t>杰创杯</w:t>
      </w:r>
      <w:r>
        <w:rPr>
          <w:rFonts w:hint="eastAsia"/>
          <w:sz w:val="24"/>
        </w:rPr>
        <w:t>”</w:t>
      </w:r>
      <w:r>
        <w:rPr>
          <w:rFonts w:hint="eastAsia"/>
          <w:sz w:val="24"/>
          <w:lang w:val="en-US" w:eastAsia="zh-CN"/>
        </w:rPr>
        <w:t>江西省大学生电子综合设计大赛一</w:t>
      </w:r>
      <w:r>
        <w:rPr>
          <w:rFonts w:hint="eastAsia"/>
          <w:sz w:val="24"/>
        </w:rPr>
        <w:t>等奖</w:t>
      </w:r>
      <w:r>
        <w:rPr>
          <w:rFonts w:hint="eastAsia"/>
          <w:sz w:val="24"/>
          <w:lang w:val="en-US" w:eastAsia="zh-CN"/>
        </w:rPr>
        <w:t>2</w:t>
      </w:r>
      <w:r>
        <w:rPr>
          <w:rFonts w:hint="eastAsia"/>
          <w:sz w:val="24"/>
        </w:rPr>
        <w:t>名、</w:t>
      </w:r>
      <w:r>
        <w:rPr>
          <w:rFonts w:hint="eastAsia"/>
          <w:sz w:val="24"/>
          <w:lang w:val="en-US" w:eastAsia="zh-CN"/>
        </w:rPr>
        <w:t>二等奖3名，</w:t>
      </w:r>
      <w:r>
        <w:rPr>
          <w:rFonts w:hint="eastAsia"/>
          <w:sz w:val="24"/>
        </w:rPr>
        <w:t>三等奖</w:t>
      </w:r>
      <w:r>
        <w:rPr>
          <w:rFonts w:hint="eastAsia"/>
          <w:sz w:val="24"/>
          <w:lang w:val="en-US" w:eastAsia="zh-CN"/>
        </w:rPr>
        <w:t>1</w:t>
      </w:r>
      <w:r>
        <w:rPr>
          <w:rFonts w:hint="eastAsia"/>
          <w:sz w:val="24"/>
        </w:rPr>
        <w:t>名；学院“</w:t>
      </w:r>
      <w:r>
        <w:rPr>
          <w:rFonts w:hint="eastAsia"/>
          <w:sz w:val="24"/>
          <w:lang w:val="en-US" w:eastAsia="zh-CN"/>
        </w:rPr>
        <w:t>微笑分享会</w:t>
      </w:r>
      <w:r>
        <w:rPr>
          <w:rFonts w:hint="eastAsia"/>
          <w:sz w:val="24"/>
        </w:rPr>
        <w:t>”大赛二等奖1名。大学生创新创业大赛获得铜奖；更有多名同学参与无偿献血。</w:t>
      </w:r>
    </w:p>
    <w:p>
      <w:pPr>
        <w:pStyle w:val="3"/>
        <w:numPr>
          <w:ilvl w:val="0"/>
          <w:numId w:val="5"/>
        </w:numPr>
      </w:pPr>
      <w:bookmarkStart w:id="24" w:name="_Toc56354226"/>
      <w:bookmarkStart w:id="25" w:name="_Toc5803"/>
      <w:bookmarkStart w:id="26" w:name="_Toc1504"/>
      <w:r>
        <w:rPr>
          <w:rFonts w:hint="eastAsia"/>
        </w:rPr>
        <w:t>团组织活动团员参与率：</w:t>
      </w:r>
      <w:bookmarkEnd w:id="24"/>
      <w:bookmarkEnd w:id="25"/>
      <w:bookmarkEnd w:id="26"/>
    </w:p>
    <w:p>
      <w:pPr>
        <w:spacing w:line="360" w:lineRule="auto"/>
        <w:ind w:firstLine="480" w:firstLineChars="200"/>
        <w:rPr>
          <w:rFonts w:hint="eastAsia"/>
          <w:sz w:val="24"/>
        </w:rPr>
      </w:pPr>
      <w:r>
        <w:rPr>
          <w:rFonts w:hint="eastAsia"/>
          <w:sz w:val="24"/>
        </w:rPr>
        <w:t>为促进团支部的建设，我团支部积极开展各项工作及活动，在正确的带领下，以及强烈号召下，我团支部各团员积极参与各项活动。我团支部共有团员</w:t>
      </w:r>
      <w:r>
        <w:rPr>
          <w:rFonts w:hint="eastAsia"/>
          <w:sz w:val="24"/>
          <w:lang w:val="en-US" w:eastAsia="zh-CN"/>
        </w:rPr>
        <w:t>36</w:t>
      </w:r>
      <w:r>
        <w:rPr>
          <w:rFonts w:hint="eastAsia"/>
          <w:sz w:val="24"/>
        </w:rPr>
        <w:t>人，每次活动的参与人均在</w:t>
      </w:r>
      <w:r>
        <w:rPr>
          <w:rFonts w:hint="eastAsia"/>
          <w:sz w:val="24"/>
          <w:lang w:val="en-US" w:eastAsia="zh-CN"/>
        </w:rPr>
        <w:t>36</w:t>
      </w:r>
      <w:r>
        <w:rPr>
          <w:rFonts w:hint="eastAsia"/>
          <w:sz w:val="24"/>
        </w:rPr>
        <w:t>人以上，参与率高达</w:t>
      </w:r>
      <w:r>
        <w:rPr>
          <w:rFonts w:hint="eastAsia"/>
          <w:sz w:val="24"/>
          <w:lang w:val="en-US" w:eastAsia="zh-CN"/>
        </w:rPr>
        <w:t>100</w:t>
      </w:r>
      <w:r>
        <w:rPr>
          <w:rFonts w:hint="eastAsia"/>
          <w:sz w:val="24"/>
        </w:rPr>
        <w:t>%，使活动的开展充满气氛，不断促进班团的建设。</w:t>
      </w:r>
    </w:p>
    <w:p>
      <w:pPr>
        <w:spacing w:line="360" w:lineRule="auto"/>
        <w:ind w:firstLine="480" w:firstLineChars="200"/>
        <w:rPr>
          <w:rFonts w:hint="eastAsia"/>
          <w:sz w:val="24"/>
          <w:lang w:eastAsia="zh-CN"/>
        </w:rPr>
      </w:pPr>
      <w:r>
        <w:rPr>
          <w:rFonts w:hint="eastAsia"/>
          <w:sz w:val="24"/>
          <w:lang w:eastAsia="zh-CN"/>
        </w:rPr>
        <w:drawing>
          <wp:inline distT="0" distB="0" distL="0" distR="0">
            <wp:extent cx="5266690" cy="2633345"/>
            <wp:effectExtent l="0" t="0" r="3810" b="8255"/>
            <wp:docPr id="1032" name="图片 9" descr="QQ图片20201116221640"/>
            <wp:cNvGraphicFramePr/>
            <a:graphic xmlns:a="http://schemas.openxmlformats.org/drawingml/2006/main">
              <a:graphicData uri="http://schemas.openxmlformats.org/drawingml/2006/picture">
                <pic:pic xmlns:pic="http://schemas.openxmlformats.org/drawingml/2006/picture">
                  <pic:nvPicPr>
                    <pic:cNvPr id="1032" name="图片 9" descr="QQ图片20201116221640"/>
                    <pic:cNvPicPr/>
                  </pic:nvPicPr>
                  <pic:blipFill>
                    <a:blip r:embed="rId17" cstate="print"/>
                    <a:srcRect/>
                    <a:stretch>
                      <a:fillRect/>
                    </a:stretch>
                  </pic:blipFill>
                  <pic:spPr>
                    <a:xfrm>
                      <a:off x="0" y="0"/>
                      <a:ext cx="5266690" cy="2633345"/>
                    </a:xfrm>
                    <a:prstGeom prst="rect">
                      <a:avLst/>
                    </a:prstGeom>
                  </pic:spPr>
                </pic:pic>
              </a:graphicData>
            </a:graphic>
          </wp:inline>
        </w:drawing>
      </w:r>
    </w:p>
    <w:p>
      <w:pPr>
        <w:jc w:val="center"/>
      </w:pPr>
    </w:p>
    <w:p>
      <w:pPr>
        <w:jc w:val="center"/>
        <w:rPr>
          <w:rFonts w:hint="eastAsia" w:eastAsia="宋体"/>
          <w:lang w:val="en-US" w:eastAsia="zh-CN"/>
        </w:rPr>
      </w:pPr>
      <w:r>
        <w:rPr>
          <w:rFonts w:hint="eastAsia" w:eastAsia="宋体"/>
          <w:lang w:val="en-US" w:eastAsia="zh-CN"/>
        </w:rPr>
        <w:drawing>
          <wp:inline distT="0" distB="0" distL="0" distR="0">
            <wp:extent cx="5266690" cy="3950335"/>
            <wp:effectExtent l="0" t="0" r="3810" b="12065"/>
            <wp:docPr id="1033" name="图片 10" descr="QQ图片20201116221731"/>
            <wp:cNvGraphicFramePr/>
            <a:graphic xmlns:a="http://schemas.openxmlformats.org/drawingml/2006/main">
              <a:graphicData uri="http://schemas.openxmlformats.org/drawingml/2006/picture">
                <pic:pic xmlns:pic="http://schemas.openxmlformats.org/drawingml/2006/picture">
                  <pic:nvPicPr>
                    <pic:cNvPr id="1033" name="图片 10" descr="QQ图片20201116221731"/>
                    <pic:cNvPicPr/>
                  </pic:nvPicPr>
                  <pic:blipFill>
                    <a:blip r:embed="rId18" cstate="print"/>
                    <a:srcRect/>
                    <a:stretch>
                      <a:fillRect/>
                    </a:stretch>
                  </pic:blipFill>
                  <pic:spPr>
                    <a:xfrm>
                      <a:off x="0" y="0"/>
                      <a:ext cx="5266690" cy="3950335"/>
                    </a:xfrm>
                    <a:prstGeom prst="rect">
                      <a:avLst/>
                    </a:prstGeom>
                  </pic:spPr>
                </pic:pic>
              </a:graphicData>
            </a:graphic>
          </wp:inline>
        </w:drawing>
      </w:r>
    </w:p>
    <w:p/>
    <w:p>
      <w:pPr>
        <w:pStyle w:val="3"/>
        <w:numPr>
          <w:ilvl w:val="0"/>
          <w:numId w:val="5"/>
        </w:numPr>
      </w:pPr>
      <w:bookmarkStart w:id="27" w:name="_Toc31005"/>
      <w:bookmarkStart w:id="28" w:name="_Toc56354227"/>
      <w:r>
        <w:rPr>
          <w:rFonts w:hint="eastAsia"/>
          <w:szCs w:val="32"/>
        </w:rPr>
        <w:t>团员注册志愿者数和积极参与志愿服务情况</w:t>
      </w:r>
      <w:bookmarkEnd w:id="27"/>
      <w:bookmarkEnd w:id="28"/>
    </w:p>
    <w:p/>
    <w:p>
      <w:pPr>
        <w:spacing w:line="360" w:lineRule="auto"/>
        <w:ind w:firstLine="480" w:firstLineChars="200"/>
        <w:rPr>
          <w:sz w:val="24"/>
        </w:rPr>
      </w:pPr>
      <w:r>
        <w:rPr>
          <w:rFonts w:hint="eastAsia"/>
          <w:sz w:val="24"/>
        </w:rPr>
        <w:t>作为新时代青年，众志成城抗击疫情就是我们当前最重要的任务，这时候共青团员就是要举旗帜、完身份、展作为，党旗所指就是团旗所向!在我团支部的大力号召和带动下，团员已全部注册成为志愿者。同学们在课余时间积极参与社会实践与志愿服务，丰富自己课余生活，发扬奉献精神，为人民服务，感到无尽的光荣</w:t>
      </w:r>
    </w:p>
    <w:p>
      <w:pPr>
        <w:spacing w:line="360" w:lineRule="auto"/>
        <w:ind w:firstLine="480" w:firstLineChars="200"/>
        <w:rPr>
          <w:sz w:val="24"/>
        </w:rPr>
      </w:pPr>
    </w:p>
    <w:p/>
    <w:p/>
    <w:p>
      <w:pPr>
        <w:widowControl/>
        <w:jc w:val="left"/>
        <w:rPr>
          <w:rFonts w:ascii="仿宋" w:hAnsi="仿宋" w:eastAsia="仿宋"/>
          <w:sz w:val="24"/>
        </w:rPr>
      </w:pPr>
    </w:p>
    <w:p>
      <w:pPr>
        <w:widowControl/>
        <w:jc w:val="left"/>
      </w:pPr>
      <w:r>
        <w:rPr>
          <w:rFonts w:ascii="黑体" w:hAnsi="黑体" w:eastAsia="黑体"/>
          <w:sz w:val="44"/>
          <w:szCs w:val="44"/>
        </w:rPr>
        <w:br w:type="page"/>
      </w:r>
      <w:r>
        <w:drawing>
          <wp:inline distT="0" distB="0" distL="0" distR="0">
            <wp:extent cx="2806700" cy="3742055"/>
            <wp:effectExtent l="0" t="0" r="0" b="0"/>
            <wp:docPr id="1034" name="Image1"/>
            <wp:cNvGraphicFramePr/>
            <a:graphic xmlns:a="http://schemas.openxmlformats.org/drawingml/2006/main">
              <a:graphicData uri="http://schemas.openxmlformats.org/drawingml/2006/picture">
                <pic:pic xmlns:pic="http://schemas.openxmlformats.org/drawingml/2006/picture">
                  <pic:nvPicPr>
                    <pic:cNvPr id="1034" name="Image1"/>
                    <pic:cNvPicPr/>
                  </pic:nvPicPr>
                  <pic:blipFill>
                    <a:blip r:embed="rId19" cstate="print"/>
                    <a:srcRect/>
                    <a:stretch>
                      <a:fillRect/>
                    </a:stretch>
                  </pic:blipFill>
                  <pic:spPr>
                    <a:xfrm>
                      <a:off x="0" y="0"/>
                      <a:ext cx="2806700" cy="3742266"/>
                    </a:xfrm>
                    <a:prstGeom prst="rect">
                      <a:avLst/>
                    </a:prstGeom>
                  </pic:spPr>
                </pic:pic>
              </a:graphicData>
            </a:graphic>
          </wp:inline>
        </w:drawing>
      </w:r>
      <w:r>
        <w:drawing>
          <wp:inline distT="0" distB="0" distL="0" distR="0">
            <wp:extent cx="2806700" cy="3742055"/>
            <wp:effectExtent l="0" t="0" r="0" b="0"/>
            <wp:docPr id="1035" name="Image1"/>
            <wp:cNvGraphicFramePr/>
            <a:graphic xmlns:a="http://schemas.openxmlformats.org/drawingml/2006/main">
              <a:graphicData uri="http://schemas.openxmlformats.org/drawingml/2006/picture">
                <pic:pic xmlns:pic="http://schemas.openxmlformats.org/drawingml/2006/picture">
                  <pic:nvPicPr>
                    <pic:cNvPr id="1035" name="Image1"/>
                    <pic:cNvPicPr/>
                  </pic:nvPicPr>
                  <pic:blipFill>
                    <a:blip r:embed="rId20" cstate="print"/>
                    <a:srcRect/>
                    <a:stretch>
                      <a:fillRect/>
                    </a:stretch>
                  </pic:blipFill>
                  <pic:spPr>
                    <a:xfrm>
                      <a:off x="0" y="0"/>
                      <a:ext cx="2806700" cy="3742266"/>
                    </a:xfrm>
                    <a:prstGeom prst="rect">
                      <a:avLst/>
                    </a:prstGeom>
                  </pic:spPr>
                </pic:pic>
              </a:graphicData>
            </a:graphic>
          </wp:inline>
        </w:drawing>
      </w:r>
      <w:r>
        <w:drawing>
          <wp:inline distT="0" distB="0" distL="0" distR="0">
            <wp:extent cx="2806700" cy="1991995"/>
            <wp:effectExtent l="0" t="0" r="0" b="0"/>
            <wp:docPr id="1036" name="Image1"/>
            <wp:cNvGraphicFramePr/>
            <a:graphic xmlns:a="http://schemas.openxmlformats.org/drawingml/2006/main">
              <a:graphicData uri="http://schemas.openxmlformats.org/drawingml/2006/picture">
                <pic:pic xmlns:pic="http://schemas.openxmlformats.org/drawingml/2006/picture">
                  <pic:nvPicPr>
                    <pic:cNvPr id="1036" name="Image1"/>
                    <pic:cNvPicPr/>
                  </pic:nvPicPr>
                  <pic:blipFill>
                    <a:blip r:embed="rId21" cstate="print"/>
                    <a:srcRect/>
                    <a:stretch>
                      <a:fillRect/>
                    </a:stretch>
                  </pic:blipFill>
                  <pic:spPr>
                    <a:xfrm>
                      <a:off x="0" y="0"/>
                      <a:ext cx="2806700" cy="1992624"/>
                    </a:xfrm>
                    <a:prstGeom prst="rect">
                      <a:avLst/>
                    </a:prstGeom>
                  </pic:spPr>
                </pic:pic>
              </a:graphicData>
            </a:graphic>
          </wp:inline>
        </w:drawing>
      </w:r>
      <w:r>
        <w:drawing>
          <wp:inline distT="0" distB="0" distL="0" distR="0">
            <wp:extent cx="2806700" cy="2104390"/>
            <wp:effectExtent l="0" t="0" r="0" b="0"/>
            <wp:docPr id="1037" name="Image1"/>
            <wp:cNvGraphicFramePr/>
            <a:graphic xmlns:a="http://schemas.openxmlformats.org/drawingml/2006/main">
              <a:graphicData uri="http://schemas.openxmlformats.org/drawingml/2006/picture">
                <pic:pic xmlns:pic="http://schemas.openxmlformats.org/drawingml/2006/picture">
                  <pic:nvPicPr>
                    <pic:cNvPr id="1037" name="Image1"/>
                    <pic:cNvPicPr/>
                  </pic:nvPicPr>
                  <pic:blipFill>
                    <a:blip r:embed="rId22" cstate="print"/>
                    <a:srcRect/>
                    <a:stretch>
                      <a:fillRect/>
                    </a:stretch>
                  </pic:blipFill>
                  <pic:spPr>
                    <a:xfrm>
                      <a:off x="0" y="0"/>
                      <a:ext cx="2806700" cy="2105024"/>
                    </a:xfrm>
                    <a:prstGeom prst="rect">
                      <a:avLst/>
                    </a:prstGeom>
                  </pic:spPr>
                </pic:pic>
              </a:graphicData>
            </a:graphic>
          </wp:inline>
        </w:drawing>
      </w:r>
      <w:r>
        <w:drawing>
          <wp:inline distT="0" distB="0" distL="0" distR="0">
            <wp:extent cx="2806700" cy="2104390"/>
            <wp:effectExtent l="0" t="0" r="0" b="0"/>
            <wp:docPr id="1038" name="Image1"/>
            <wp:cNvGraphicFramePr/>
            <a:graphic xmlns:a="http://schemas.openxmlformats.org/drawingml/2006/main">
              <a:graphicData uri="http://schemas.openxmlformats.org/drawingml/2006/picture">
                <pic:pic xmlns:pic="http://schemas.openxmlformats.org/drawingml/2006/picture">
                  <pic:nvPicPr>
                    <pic:cNvPr id="1038" name="Image1"/>
                    <pic:cNvPicPr/>
                  </pic:nvPicPr>
                  <pic:blipFill>
                    <a:blip r:embed="rId23" cstate="print"/>
                    <a:srcRect/>
                    <a:stretch>
                      <a:fillRect/>
                    </a:stretch>
                  </pic:blipFill>
                  <pic:spPr>
                    <a:xfrm>
                      <a:off x="0" y="0"/>
                      <a:ext cx="2806700" cy="2105024"/>
                    </a:xfrm>
                    <a:prstGeom prst="rect">
                      <a:avLst/>
                    </a:prstGeom>
                  </pic:spPr>
                </pic:pic>
              </a:graphicData>
            </a:graphic>
          </wp:inline>
        </w:drawing>
      </w:r>
      <w:r>
        <w:drawing>
          <wp:inline distT="0" distB="0" distL="0" distR="0">
            <wp:extent cx="2185670" cy="2726690"/>
            <wp:effectExtent l="0" t="0" r="0" b="0"/>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a:blip r:embed="rId24" cstate="print"/>
                    <a:srcRect/>
                    <a:stretch>
                      <a:fillRect/>
                    </a:stretch>
                  </pic:blipFill>
                  <pic:spPr>
                    <a:xfrm rot="16200000">
                      <a:off x="0" y="0"/>
                      <a:ext cx="2185957" cy="2726878"/>
                    </a:xfrm>
                    <a:prstGeom prst="rect">
                      <a:avLst/>
                    </a:prstGeom>
                  </pic:spPr>
                </pic:pic>
              </a:graphicData>
            </a:graphic>
          </wp:inline>
        </w:drawing>
      </w:r>
    </w:p>
    <w:p>
      <w:pPr>
        <w:widowControl/>
        <w:jc w:val="left"/>
        <w:rPr>
          <w:rFonts w:ascii="黑体" w:hAnsi="黑体" w:eastAsia="黑体"/>
          <w:sz w:val="44"/>
          <w:szCs w:val="44"/>
        </w:rPr>
      </w:pPr>
      <w:r>
        <w:drawing>
          <wp:inline distT="0" distB="0" distL="0" distR="0">
            <wp:extent cx="1843405" cy="2762885"/>
            <wp:effectExtent l="0" t="0" r="0" b="0"/>
            <wp:docPr id="1040" name="Image1"/>
            <wp:cNvGraphicFramePr/>
            <a:graphic xmlns:a="http://schemas.openxmlformats.org/drawingml/2006/main">
              <a:graphicData uri="http://schemas.openxmlformats.org/drawingml/2006/picture">
                <pic:pic xmlns:pic="http://schemas.openxmlformats.org/drawingml/2006/picture">
                  <pic:nvPicPr>
                    <pic:cNvPr id="1040" name="Image1"/>
                    <pic:cNvPicPr/>
                  </pic:nvPicPr>
                  <pic:blipFill>
                    <a:blip r:embed="rId25" cstate="print"/>
                    <a:srcRect/>
                    <a:stretch>
                      <a:fillRect/>
                    </a:stretch>
                  </pic:blipFill>
                  <pic:spPr>
                    <a:xfrm rot="16200000">
                      <a:off x="0" y="0"/>
                      <a:ext cx="1843484" cy="2762992"/>
                    </a:xfrm>
                    <a:prstGeom prst="rect">
                      <a:avLst/>
                    </a:prstGeom>
                  </pic:spPr>
                </pic:pic>
              </a:graphicData>
            </a:graphic>
          </wp:inline>
        </w:drawing>
      </w:r>
      <w:r>
        <w:drawing>
          <wp:inline distT="0" distB="0" distL="0" distR="0">
            <wp:extent cx="2806700" cy="2104390"/>
            <wp:effectExtent l="0" t="0" r="0" b="0"/>
            <wp:docPr id="1041" name="Image1"/>
            <wp:cNvGraphicFramePr/>
            <a:graphic xmlns:a="http://schemas.openxmlformats.org/drawingml/2006/main">
              <a:graphicData uri="http://schemas.openxmlformats.org/drawingml/2006/picture">
                <pic:pic xmlns:pic="http://schemas.openxmlformats.org/drawingml/2006/picture">
                  <pic:nvPicPr>
                    <pic:cNvPr id="1041" name="Image1"/>
                    <pic:cNvPicPr/>
                  </pic:nvPicPr>
                  <pic:blipFill>
                    <a:blip r:embed="rId26" cstate="print"/>
                    <a:srcRect/>
                    <a:stretch>
                      <a:fillRect/>
                    </a:stretch>
                  </pic:blipFill>
                  <pic:spPr>
                    <a:xfrm>
                      <a:off x="0" y="0"/>
                      <a:ext cx="2806700" cy="2105024"/>
                    </a:xfrm>
                    <a:prstGeom prst="rect">
                      <a:avLst/>
                    </a:prstGeom>
                  </pic:spPr>
                </pic:pic>
              </a:graphicData>
            </a:graphic>
          </wp:inline>
        </w:drawing>
      </w:r>
      <w:r>
        <w:drawing>
          <wp:inline distT="0" distB="0" distL="0" distR="0">
            <wp:extent cx="2806700" cy="210439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27" cstate="print"/>
                    <a:srcRect/>
                    <a:stretch>
                      <a:fillRect/>
                    </a:stretch>
                  </pic:blipFill>
                  <pic:spPr>
                    <a:xfrm>
                      <a:off x="0" y="0"/>
                      <a:ext cx="2806700" cy="2105024"/>
                    </a:xfrm>
                    <a:prstGeom prst="rect">
                      <a:avLst/>
                    </a:prstGeom>
                  </pic:spPr>
                </pic:pic>
              </a:graphicData>
            </a:graphic>
          </wp:inline>
        </w:drawing>
      </w:r>
      <w:r>
        <w:drawing>
          <wp:inline distT="0" distB="0" distL="0" distR="0">
            <wp:extent cx="2806700" cy="2104390"/>
            <wp:effectExtent l="0" t="0" r="0" b="0"/>
            <wp:docPr id="1043" name="Image1"/>
            <wp:cNvGraphicFramePr/>
            <a:graphic xmlns:a="http://schemas.openxmlformats.org/drawingml/2006/main">
              <a:graphicData uri="http://schemas.openxmlformats.org/drawingml/2006/picture">
                <pic:pic xmlns:pic="http://schemas.openxmlformats.org/drawingml/2006/picture">
                  <pic:nvPicPr>
                    <pic:cNvPr id="1043" name="Image1"/>
                    <pic:cNvPicPr/>
                  </pic:nvPicPr>
                  <pic:blipFill>
                    <a:blip r:embed="rId28" cstate="print"/>
                    <a:srcRect/>
                    <a:stretch>
                      <a:fillRect/>
                    </a:stretch>
                  </pic:blipFill>
                  <pic:spPr>
                    <a:xfrm>
                      <a:off x="0" y="0"/>
                      <a:ext cx="2806700" cy="2105024"/>
                    </a:xfrm>
                    <a:prstGeom prst="rect">
                      <a:avLst/>
                    </a:prstGeom>
                  </pic:spPr>
                </pic:pic>
              </a:graphicData>
            </a:graphic>
          </wp:inline>
        </w:drawing>
      </w:r>
      <w:r>
        <w:drawing>
          <wp:inline distT="0" distB="0" distL="0" distR="0">
            <wp:extent cx="2806700" cy="2104390"/>
            <wp:effectExtent l="0" t="0" r="0" b="0"/>
            <wp:docPr id="1044" name="Image1"/>
            <wp:cNvGraphicFramePr/>
            <a:graphic xmlns:a="http://schemas.openxmlformats.org/drawingml/2006/main">
              <a:graphicData uri="http://schemas.openxmlformats.org/drawingml/2006/picture">
                <pic:pic xmlns:pic="http://schemas.openxmlformats.org/drawingml/2006/picture">
                  <pic:nvPicPr>
                    <pic:cNvPr id="1044" name="Image1"/>
                    <pic:cNvPicPr/>
                  </pic:nvPicPr>
                  <pic:blipFill>
                    <a:blip r:embed="rId29" cstate="print"/>
                    <a:srcRect/>
                    <a:stretch>
                      <a:fillRect/>
                    </a:stretch>
                  </pic:blipFill>
                  <pic:spPr>
                    <a:xfrm>
                      <a:off x="0" y="0"/>
                      <a:ext cx="2806700" cy="2105024"/>
                    </a:xfrm>
                    <a:prstGeom prst="rect">
                      <a:avLst/>
                    </a:prstGeom>
                  </pic:spPr>
                </pic:pic>
              </a:graphicData>
            </a:graphic>
          </wp:inline>
        </w:drawing>
      </w:r>
      <w:r>
        <w:drawing>
          <wp:inline distT="0" distB="0" distL="0" distR="0">
            <wp:extent cx="2806700" cy="2104390"/>
            <wp:effectExtent l="0" t="0" r="0" b="0"/>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30" cstate="print"/>
                    <a:srcRect/>
                    <a:stretch>
                      <a:fillRect/>
                    </a:stretch>
                  </pic:blipFill>
                  <pic:spPr>
                    <a:xfrm>
                      <a:off x="0" y="0"/>
                      <a:ext cx="2806700" cy="2105024"/>
                    </a:xfrm>
                    <a:prstGeom prst="rect">
                      <a:avLst/>
                    </a:prstGeom>
                  </pic:spPr>
                </pic:pic>
              </a:graphicData>
            </a:graphic>
          </wp:inline>
        </w:drawing>
      </w:r>
      <w:r>
        <w:drawing>
          <wp:inline distT="0" distB="0" distL="0" distR="0">
            <wp:extent cx="2806700" cy="3742055"/>
            <wp:effectExtent l="0" t="0" r="0" b="0"/>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31" cstate="print"/>
                    <a:srcRect/>
                    <a:stretch>
                      <a:fillRect/>
                    </a:stretch>
                  </pic:blipFill>
                  <pic:spPr>
                    <a:xfrm>
                      <a:off x="0" y="0"/>
                      <a:ext cx="2806700" cy="3742266"/>
                    </a:xfrm>
                    <a:prstGeom prst="rect">
                      <a:avLst/>
                    </a:prstGeom>
                  </pic:spPr>
                </pic:pic>
              </a:graphicData>
            </a:graphic>
          </wp:inline>
        </w:drawing>
      </w:r>
      <w:r>
        <w:drawing>
          <wp:inline distT="0" distB="0" distL="0" distR="0">
            <wp:extent cx="2806700" cy="3742055"/>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32" cstate="print"/>
                    <a:srcRect/>
                    <a:stretch>
                      <a:fillRect/>
                    </a:stretch>
                  </pic:blipFill>
                  <pic:spPr>
                    <a:xfrm>
                      <a:off x="0" y="0"/>
                      <a:ext cx="2806700" cy="3742266"/>
                    </a:xfrm>
                    <a:prstGeom prst="rect">
                      <a:avLst/>
                    </a:prstGeom>
                  </pic:spPr>
                </pic:pic>
              </a:graphicData>
            </a:graphic>
          </wp:inline>
        </w:drawing>
      </w:r>
      <w:r>
        <w:drawing>
          <wp:inline distT="0" distB="0" distL="0" distR="0">
            <wp:extent cx="2806700" cy="3742055"/>
            <wp:effectExtent l="0" t="0" r="0" b="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33" cstate="print"/>
                    <a:srcRect/>
                    <a:stretch>
                      <a:fillRect/>
                    </a:stretch>
                  </pic:blipFill>
                  <pic:spPr>
                    <a:xfrm>
                      <a:off x="0" y="0"/>
                      <a:ext cx="2806700" cy="3742266"/>
                    </a:xfrm>
                    <a:prstGeom prst="rect">
                      <a:avLst/>
                    </a:prstGeom>
                  </pic:spPr>
                </pic:pic>
              </a:graphicData>
            </a:graphic>
          </wp:inline>
        </w:drawing>
      </w:r>
      <w:r>
        <w:drawing>
          <wp:inline distT="0" distB="0" distL="0" distR="0">
            <wp:extent cx="2806700" cy="6082030"/>
            <wp:effectExtent l="0" t="0" r="0" b="0"/>
            <wp:docPr id="1049" name="Image1"/>
            <wp:cNvGraphicFramePr/>
            <a:graphic xmlns:a="http://schemas.openxmlformats.org/drawingml/2006/main">
              <a:graphicData uri="http://schemas.openxmlformats.org/drawingml/2006/picture">
                <pic:pic xmlns:pic="http://schemas.openxmlformats.org/drawingml/2006/picture">
                  <pic:nvPicPr>
                    <pic:cNvPr id="1049" name="Image1"/>
                    <pic:cNvPicPr/>
                  </pic:nvPicPr>
                  <pic:blipFill>
                    <a:blip r:embed="rId34" cstate="print"/>
                    <a:srcRect/>
                    <a:stretch>
                      <a:fillRect/>
                    </a:stretch>
                  </pic:blipFill>
                  <pic:spPr>
                    <a:xfrm>
                      <a:off x="0" y="0"/>
                      <a:ext cx="2806700" cy="6082239"/>
                    </a:xfrm>
                    <a:prstGeom prst="rect">
                      <a:avLst/>
                    </a:prstGeom>
                  </pic:spPr>
                </pic:pic>
              </a:graphicData>
            </a:graphic>
          </wp:inline>
        </w:drawing>
      </w:r>
      <w:r>
        <w:drawing>
          <wp:inline distT="0" distB="0" distL="0" distR="0">
            <wp:extent cx="2806700" cy="6082030"/>
            <wp:effectExtent l="0" t="0" r="0" b="0"/>
            <wp:docPr id="1050" name="Image1"/>
            <wp:cNvGraphicFramePr/>
            <a:graphic xmlns:a="http://schemas.openxmlformats.org/drawingml/2006/main">
              <a:graphicData uri="http://schemas.openxmlformats.org/drawingml/2006/picture">
                <pic:pic xmlns:pic="http://schemas.openxmlformats.org/drawingml/2006/picture">
                  <pic:nvPicPr>
                    <pic:cNvPr id="1050" name="Image1"/>
                    <pic:cNvPicPr/>
                  </pic:nvPicPr>
                  <pic:blipFill>
                    <a:blip r:embed="rId35" cstate="print"/>
                    <a:srcRect/>
                    <a:stretch>
                      <a:fillRect/>
                    </a:stretch>
                  </pic:blipFill>
                  <pic:spPr>
                    <a:xfrm>
                      <a:off x="0" y="0"/>
                      <a:ext cx="2806700" cy="6082239"/>
                    </a:xfrm>
                    <a:prstGeom prst="rect">
                      <a:avLst/>
                    </a:prstGeom>
                  </pic:spPr>
                </pic:pic>
              </a:graphicData>
            </a:graphic>
          </wp:inline>
        </w:drawing>
      </w:r>
      <w:r>
        <w:drawing>
          <wp:inline distT="0" distB="0" distL="0" distR="0">
            <wp:extent cx="2806700" cy="6000750"/>
            <wp:effectExtent l="0" t="0" r="0" b="0"/>
            <wp:docPr id="1051" name="Image1"/>
            <wp:cNvGraphicFramePr/>
            <a:graphic xmlns:a="http://schemas.openxmlformats.org/drawingml/2006/main">
              <a:graphicData uri="http://schemas.openxmlformats.org/drawingml/2006/picture">
                <pic:pic xmlns:pic="http://schemas.openxmlformats.org/drawingml/2006/picture">
                  <pic:nvPicPr>
                    <pic:cNvPr id="1051" name="Image1"/>
                    <pic:cNvPicPr/>
                  </pic:nvPicPr>
                  <pic:blipFill>
                    <a:blip r:embed="rId36" cstate="print"/>
                    <a:srcRect/>
                    <a:stretch>
                      <a:fillRect/>
                    </a:stretch>
                  </pic:blipFill>
                  <pic:spPr>
                    <a:xfrm>
                      <a:off x="0" y="0"/>
                      <a:ext cx="2806700" cy="6000962"/>
                    </a:xfrm>
                    <a:prstGeom prst="rect">
                      <a:avLst/>
                    </a:prstGeom>
                  </pic:spPr>
                </pic:pic>
              </a:graphicData>
            </a:graphic>
          </wp:inline>
        </w:drawing>
      </w:r>
      <w:r>
        <w:drawing>
          <wp:inline distT="0" distB="0" distL="0" distR="0">
            <wp:extent cx="2806700" cy="3742055"/>
            <wp:effectExtent l="0" t="0" r="0" b="0"/>
            <wp:docPr id="1052" name="Image1"/>
            <wp:cNvGraphicFramePr/>
            <a:graphic xmlns:a="http://schemas.openxmlformats.org/drawingml/2006/main">
              <a:graphicData uri="http://schemas.openxmlformats.org/drawingml/2006/picture">
                <pic:pic xmlns:pic="http://schemas.openxmlformats.org/drawingml/2006/picture">
                  <pic:nvPicPr>
                    <pic:cNvPr id="1052" name="Image1"/>
                    <pic:cNvPicPr/>
                  </pic:nvPicPr>
                  <pic:blipFill>
                    <a:blip r:embed="rId37" cstate="print"/>
                    <a:srcRect/>
                    <a:stretch>
                      <a:fillRect/>
                    </a:stretch>
                  </pic:blipFill>
                  <pic:spPr>
                    <a:xfrm>
                      <a:off x="0" y="0"/>
                      <a:ext cx="2806700" cy="3742266"/>
                    </a:xfrm>
                    <a:prstGeom prst="rect">
                      <a:avLst/>
                    </a:prstGeom>
                  </pic:spPr>
                </pic:pic>
              </a:graphicData>
            </a:graphic>
          </wp:inline>
        </w:drawing>
      </w:r>
      <w:r>
        <w:drawing>
          <wp:inline distT="0" distB="0" distL="0" distR="0">
            <wp:extent cx="2806700" cy="3742055"/>
            <wp:effectExtent l="0" t="0" r="0" b="0"/>
            <wp:docPr id="1053" name="Image1"/>
            <wp:cNvGraphicFramePr/>
            <a:graphic xmlns:a="http://schemas.openxmlformats.org/drawingml/2006/main">
              <a:graphicData uri="http://schemas.openxmlformats.org/drawingml/2006/picture">
                <pic:pic xmlns:pic="http://schemas.openxmlformats.org/drawingml/2006/picture">
                  <pic:nvPicPr>
                    <pic:cNvPr id="1053" name="Image1"/>
                    <pic:cNvPicPr/>
                  </pic:nvPicPr>
                  <pic:blipFill>
                    <a:blip r:embed="rId38" cstate="print"/>
                    <a:srcRect/>
                    <a:stretch>
                      <a:fillRect/>
                    </a:stretch>
                  </pic:blipFill>
                  <pic:spPr>
                    <a:xfrm>
                      <a:off x="0" y="0"/>
                      <a:ext cx="2806700" cy="3742266"/>
                    </a:xfrm>
                    <a:prstGeom prst="rect">
                      <a:avLst/>
                    </a:prstGeom>
                  </pic:spPr>
                </pic:pic>
              </a:graphicData>
            </a:graphic>
          </wp:inline>
        </w:drawing>
      </w:r>
      <w:r>
        <w:drawing>
          <wp:inline distT="0" distB="0" distL="0" distR="0">
            <wp:extent cx="2806700" cy="3742055"/>
            <wp:effectExtent l="0" t="0" r="0" b="0"/>
            <wp:docPr id="1054" name="Image1"/>
            <wp:cNvGraphicFramePr/>
            <a:graphic xmlns:a="http://schemas.openxmlformats.org/drawingml/2006/main">
              <a:graphicData uri="http://schemas.openxmlformats.org/drawingml/2006/picture">
                <pic:pic xmlns:pic="http://schemas.openxmlformats.org/drawingml/2006/picture">
                  <pic:nvPicPr>
                    <pic:cNvPr id="1054" name="Image1"/>
                    <pic:cNvPicPr/>
                  </pic:nvPicPr>
                  <pic:blipFill>
                    <a:blip r:embed="rId39" cstate="print"/>
                    <a:srcRect/>
                    <a:stretch>
                      <a:fillRect/>
                    </a:stretch>
                  </pic:blipFill>
                  <pic:spPr>
                    <a:xfrm>
                      <a:off x="0" y="0"/>
                      <a:ext cx="2806700" cy="3742266"/>
                    </a:xfrm>
                    <a:prstGeom prst="rect">
                      <a:avLst/>
                    </a:prstGeom>
                  </pic:spPr>
                </pic:pic>
              </a:graphicData>
            </a:graphic>
          </wp:inline>
        </w:drawing>
      </w:r>
      <w:r>
        <w:drawing>
          <wp:inline distT="0" distB="0" distL="0" distR="0">
            <wp:extent cx="2972435" cy="2104390"/>
            <wp:effectExtent l="0" t="0" r="0" b="0"/>
            <wp:docPr id="1055" name="Image1"/>
            <wp:cNvGraphicFramePr/>
            <a:graphic xmlns:a="http://schemas.openxmlformats.org/drawingml/2006/main">
              <a:graphicData uri="http://schemas.openxmlformats.org/drawingml/2006/picture">
                <pic:pic xmlns:pic="http://schemas.openxmlformats.org/drawingml/2006/picture">
                  <pic:nvPicPr>
                    <pic:cNvPr id="1055" name="Image1"/>
                    <pic:cNvPicPr/>
                  </pic:nvPicPr>
                  <pic:blipFill>
                    <a:blip r:embed="rId40" cstate="print"/>
                    <a:srcRect/>
                    <a:stretch>
                      <a:fillRect/>
                    </a:stretch>
                  </pic:blipFill>
                  <pic:spPr>
                    <a:xfrm rot="5400000">
                      <a:off x="0" y="0"/>
                      <a:ext cx="2972593" cy="2105024"/>
                    </a:xfrm>
                    <a:prstGeom prst="rect">
                      <a:avLst/>
                    </a:prstGeom>
                  </pic:spPr>
                </pic:pic>
              </a:graphicData>
            </a:graphic>
          </wp:inline>
        </w:drawing>
      </w:r>
      <w:r>
        <w:drawing>
          <wp:inline distT="0" distB="0" distL="0" distR="0">
            <wp:extent cx="2806700" cy="3742055"/>
            <wp:effectExtent l="0" t="0" r="0" b="0"/>
            <wp:docPr id="1056" name="Image1"/>
            <wp:cNvGraphicFramePr/>
            <a:graphic xmlns:a="http://schemas.openxmlformats.org/drawingml/2006/main">
              <a:graphicData uri="http://schemas.openxmlformats.org/drawingml/2006/picture">
                <pic:pic xmlns:pic="http://schemas.openxmlformats.org/drawingml/2006/picture">
                  <pic:nvPicPr>
                    <pic:cNvPr id="1056" name="Image1"/>
                    <pic:cNvPicPr/>
                  </pic:nvPicPr>
                  <pic:blipFill>
                    <a:blip r:embed="rId41" cstate="print"/>
                    <a:srcRect/>
                    <a:stretch>
                      <a:fillRect/>
                    </a:stretch>
                  </pic:blipFill>
                  <pic:spPr>
                    <a:xfrm>
                      <a:off x="0" y="0"/>
                      <a:ext cx="2806700" cy="3742266"/>
                    </a:xfrm>
                    <a:prstGeom prst="rect">
                      <a:avLst/>
                    </a:prstGeom>
                  </pic:spPr>
                </pic:pic>
              </a:graphicData>
            </a:graphic>
          </wp:inline>
        </w:drawing>
      </w:r>
      <w:r>
        <w:drawing>
          <wp:inline distT="0" distB="0" distL="114300" distR="114300">
            <wp:extent cx="3544570" cy="2610485"/>
            <wp:effectExtent l="0" t="0" r="0" b="0"/>
            <wp:docPr id="1058" name="Image1"/>
            <wp:cNvGraphicFramePr/>
            <a:graphic xmlns:a="http://schemas.openxmlformats.org/drawingml/2006/main">
              <a:graphicData uri="http://schemas.openxmlformats.org/drawingml/2006/picture">
                <pic:pic xmlns:pic="http://schemas.openxmlformats.org/drawingml/2006/picture">
                  <pic:nvPicPr>
                    <pic:cNvPr id="1058" name="Image1"/>
                    <pic:cNvPicPr/>
                  </pic:nvPicPr>
                  <pic:blipFill>
                    <a:blip r:embed="rId42" cstate="print"/>
                    <a:srcRect/>
                    <a:stretch>
                      <a:fillRect/>
                    </a:stretch>
                  </pic:blipFill>
                  <pic:spPr>
                    <a:xfrm rot="5400000">
                      <a:off x="0" y="0"/>
                      <a:ext cx="3545165" cy="2610844"/>
                    </a:xfrm>
                    <a:prstGeom prst="rect">
                      <a:avLst/>
                    </a:prstGeom>
                  </pic:spPr>
                </pic:pic>
              </a:graphicData>
            </a:graphic>
          </wp:inline>
        </w:drawing>
      </w:r>
    </w:p>
    <w:p/>
    <w:p>
      <w:pPr>
        <w:pStyle w:val="3"/>
        <w:numPr>
          <w:ilvl w:val="0"/>
          <w:numId w:val="5"/>
        </w:numPr>
      </w:pPr>
      <w:bookmarkStart w:id="29" w:name="_Toc29536"/>
      <w:bookmarkStart w:id="30" w:name="_Toc56354228"/>
      <w:r>
        <w:rPr>
          <w:rFonts w:hint="eastAsia"/>
        </w:rPr>
        <w:t>获校级以上团组织荣誉及表彰：</w:t>
      </w:r>
      <w:bookmarkEnd w:id="29"/>
      <w:bookmarkEnd w:id="30"/>
    </w:p>
    <w:p/>
    <w:p>
      <w:pPr>
        <w:spacing w:line="360" w:lineRule="auto"/>
        <w:ind w:firstLine="480" w:firstLineChars="200"/>
        <w:rPr>
          <w:sz w:val="24"/>
        </w:rPr>
      </w:pPr>
      <w:r>
        <w:rPr>
          <w:rFonts w:hint="eastAsia"/>
          <w:sz w:val="24"/>
        </w:rPr>
        <w:t>团支部拥有校级荣誉5项（详细情况如下）</w:t>
      </w:r>
    </w:p>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5103"/>
        <w:gridCol w:w="1559"/>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s="宋体"/>
                <w:kern w:val="0"/>
                <w:sz w:val="24"/>
              </w:rPr>
            </w:pPr>
            <w:r>
              <w:rPr>
                <w:rFonts w:hint="eastAsia" w:ascii="宋体" w:hAnsi="宋体" w:cs="宋体"/>
                <w:kern w:val="0"/>
                <w:sz w:val="24"/>
              </w:rPr>
              <w:t>级别</w:t>
            </w:r>
          </w:p>
        </w:tc>
        <w:tc>
          <w:tcPr>
            <w:tcW w:w="5103" w:type="dxa"/>
          </w:tcPr>
          <w:p>
            <w:pPr>
              <w:rPr>
                <w:rFonts w:ascii="宋体" w:hAnsi="宋体" w:cs="宋体"/>
                <w:kern w:val="0"/>
                <w:sz w:val="24"/>
              </w:rPr>
            </w:pPr>
            <w:r>
              <w:rPr>
                <w:rFonts w:hint="eastAsia" w:ascii="宋体" w:hAnsi="宋体" w:cs="宋体"/>
                <w:kern w:val="0"/>
                <w:sz w:val="24"/>
              </w:rPr>
              <w:t>荣誉名称</w:t>
            </w:r>
          </w:p>
        </w:tc>
        <w:tc>
          <w:tcPr>
            <w:tcW w:w="1559" w:type="dxa"/>
          </w:tcPr>
          <w:p>
            <w:pPr>
              <w:rPr>
                <w:rFonts w:ascii="宋体" w:hAnsi="宋体" w:cs="宋体"/>
                <w:kern w:val="0"/>
                <w:sz w:val="24"/>
              </w:rPr>
            </w:pPr>
            <w:r>
              <w:rPr>
                <w:rFonts w:hint="eastAsia" w:ascii="宋体" w:hAnsi="宋体" w:cs="宋体"/>
                <w:kern w:val="0"/>
                <w:sz w:val="24"/>
              </w:rPr>
              <w:t>获奖者</w:t>
            </w:r>
          </w:p>
        </w:tc>
        <w:tc>
          <w:tcPr>
            <w:tcW w:w="1581" w:type="dxa"/>
          </w:tcPr>
          <w:p>
            <w:pPr>
              <w:rPr>
                <w:rFonts w:ascii="宋体" w:hAnsi="宋体" w:cs="宋体"/>
                <w:kern w:val="0"/>
                <w:sz w:val="24"/>
              </w:rPr>
            </w:pPr>
            <w:r>
              <w:rPr>
                <w:rFonts w:hint="eastAsia" w:ascii="宋体" w:hAnsi="宋体" w:cs="宋体"/>
                <w:kern w:val="0"/>
                <w:sz w:val="24"/>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s="宋体"/>
                <w:kern w:val="0"/>
                <w:sz w:val="24"/>
              </w:rPr>
            </w:pPr>
            <w:r>
              <w:rPr>
                <w:rFonts w:hint="eastAsia" w:ascii="宋体" w:hAnsi="宋体" w:cs="宋体"/>
                <w:kern w:val="0"/>
                <w:sz w:val="24"/>
              </w:rPr>
              <w:t>校级</w:t>
            </w:r>
          </w:p>
        </w:tc>
        <w:tc>
          <w:tcPr>
            <w:tcW w:w="5103" w:type="dxa"/>
          </w:tcPr>
          <w:p>
            <w:pPr>
              <w:rPr>
                <w:rFonts w:ascii="宋体" w:hAnsi="宋体" w:cs="宋体"/>
                <w:kern w:val="0"/>
                <w:sz w:val="24"/>
              </w:rPr>
            </w:pPr>
            <w:r>
              <w:rPr>
                <w:rFonts w:hint="eastAsia" w:ascii="宋体" w:hAnsi="宋体" w:cs="宋体"/>
                <w:kern w:val="0"/>
                <w:sz w:val="24"/>
              </w:rPr>
              <w:t>20</w:t>
            </w:r>
            <w:r>
              <w:rPr>
                <w:rFonts w:hint="eastAsia" w:ascii="宋体" w:hAnsi="宋体" w:cs="宋体"/>
                <w:kern w:val="0"/>
                <w:sz w:val="24"/>
                <w:lang w:val="en-US" w:eastAsia="zh-CN"/>
              </w:rPr>
              <w:t>20</w:t>
            </w:r>
            <w:r>
              <w:rPr>
                <w:rFonts w:hint="eastAsia" w:ascii="宋体" w:hAnsi="宋体" w:cs="宋体"/>
                <w:kern w:val="0"/>
                <w:sz w:val="24"/>
              </w:rPr>
              <w:t>年</w:t>
            </w:r>
            <w:r>
              <w:rPr>
                <w:rFonts w:hint="eastAsia" w:ascii="宋体" w:hAnsi="宋体" w:cs="宋体"/>
                <w:kern w:val="0"/>
                <w:sz w:val="24"/>
                <w:lang w:eastAsia="zh-CN"/>
              </w:rPr>
              <w:t>“</w:t>
            </w:r>
            <w:r>
              <w:rPr>
                <w:rFonts w:hint="eastAsia" w:ascii="宋体" w:hAnsi="宋体" w:cs="宋体"/>
                <w:kern w:val="0"/>
                <w:sz w:val="24"/>
                <w:lang w:val="en-US" w:eastAsia="zh-CN"/>
              </w:rPr>
              <w:t>杰创杯</w:t>
            </w:r>
            <w:r>
              <w:rPr>
                <w:rFonts w:hint="eastAsia" w:ascii="宋体" w:hAnsi="宋体" w:cs="宋体"/>
                <w:kern w:val="0"/>
                <w:sz w:val="24"/>
                <w:lang w:eastAsia="zh-CN"/>
              </w:rPr>
              <w:t>”</w:t>
            </w:r>
            <w:r>
              <w:rPr>
                <w:rFonts w:hint="eastAsia" w:ascii="宋体" w:hAnsi="宋体" w:cs="宋体"/>
                <w:kern w:val="0"/>
                <w:sz w:val="24"/>
                <w:lang w:val="en-US" w:eastAsia="zh-CN"/>
              </w:rPr>
              <w:t>江西省大学生电子综合</w:t>
            </w:r>
            <w:r>
              <w:rPr>
                <w:rFonts w:hint="eastAsia" w:ascii="宋体" w:hAnsi="宋体" w:cs="宋体"/>
                <w:kern w:val="0"/>
                <w:sz w:val="24"/>
              </w:rPr>
              <w:t>竞赛</w:t>
            </w:r>
          </w:p>
        </w:tc>
        <w:tc>
          <w:tcPr>
            <w:tcW w:w="1559" w:type="dxa"/>
          </w:tcPr>
          <w:p>
            <w:pPr>
              <w:rPr>
                <w:rFonts w:hint="default" w:ascii="宋体" w:hAnsi="宋体" w:eastAsia="宋体" w:cs="宋体"/>
                <w:kern w:val="0"/>
                <w:sz w:val="24"/>
                <w:lang w:val="en-US" w:eastAsia="zh-CN"/>
              </w:rPr>
            </w:pPr>
            <w:r>
              <w:rPr>
                <w:rFonts w:hint="eastAsia" w:ascii="宋体" w:hAnsi="宋体" w:cs="宋体"/>
                <w:kern w:val="0"/>
                <w:sz w:val="24"/>
                <w:lang w:val="en-US" w:eastAsia="zh-CN"/>
              </w:rPr>
              <w:t>余亮，邓凌琪，谭嘉俊，郭腾太</w:t>
            </w:r>
          </w:p>
        </w:tc>
        <w:tc>
          <w:tcPr>
            <w:tcW w:w="1581" w:type="dxa"/>
          </w:tcPr>
          <w:p>
            <w:pPr>
              <w:rPr>
                <w:rFonts w:ascii="宋体" w:hAnsi="宋体" w:cs="宋体"/>
                <w:kern w:val="0"/>
                <w:sz w:val="24"/>
              </w:rPr>
            </w:pPr>
            <w:r>
              <w:rPr>
                <w:rFonts w:hint="eastAsia" w:ascii="宋体" w:hAnsi="宋体" w:cs="宋体"/>
                <w:kern w:val="0"/>
                <w:sz w:val="24"/>
              </w:rPr>
              <w:t>20</w:t>
            </w:r>
            <w:r>
              <w:rPr>
                <w:rFonts w:hint="eastAsia" w:ascii="宋体" w:hAnsi="宋体" w:cs="宋体"/>
                <w:kern w:val="0"/>
                <w:sz w:val="24"/>
                <w:lang w:val="en-US" w:eastAsia="zh-CN"/>
              </w:rPr>
              <w:t>20</w:t>
            </w:r>
            <w:r>
              <w:rPr>
                <w:rFonts w:hint="eastAsia" w:ascii="宋体" w:hAnsi="宋体" w:cs="宋体"/>
                <w:kern w:val="0"/>
                <w:sz w:val="24"/>
              </w:rPr>
              <w:t>年1</w:t>
            </w:r>
            <w:r>
              <w:rPr>
                <w:rFonts w:hint="eastAsia" w:ascii="宋体" w:hAnsi="宋体" w:cs="宋体"/>
                <w:kern w:val="0"/>
                <w:sz w:val="24"/>
                <w:lang w:val="en-US" w:eastAsia="zh-CN"/>
              </w:rPr>
              <w:t>1</w:t>
            </w:r>
            <w:r>
              <w:rPr>
                <w:rFonts w:hint="eastAsia" w:ascii="宋体" w:hAnsi="宋体" w:cs="宋体"/>
                <w:kern w:val="0"/>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s="宋体"/>
                <w:kern w:val="0"/>
                <w:sz w:val="24"/>
              </w:rPr>
            </w:pPr>
            <w:r>
              <w:rPr>
                <w:rFonts w:hint="eastAsia" w:ascii="宋体" w:hAnsi="宋体" w:cs="宋体"/>
                <w:kern w:val="0"/>
                <w:sz w:val="24"/>
              </w:rPr>
              <w:t>校级</w:t>
            </w:r>
          </w:p>
        </w:tc>
        <w:tc>
          <w:tcPr>
            <w:tcW w:w="5103" w:type="dxa"/>
          </w:tcPr>
          <w:p>
            <w:pPr>
              <w:rPr>
                <w:rFonts w:ascii="宋体" w:hAnsi="宋体" w:cs="宋体"/>
                <w:kern w:val="0"/>
                <w:sz w:val="24"/>
              </w:rPr>
            </w:pPr>
            <w:r>
              <w:rPr>
                <w:rFonts w:hint="eastAsia" w:ascii="宋体" w:hAnsi="宋体" w:cs="宋体"/>
                <w:kern w:val="0"/>
                <w:sz w:val="24"/>
              </w:rPr>
              <w:t>2020年“互联网”大学生创新创业大赛铜奖</w:t>
            </w:r>
          </w:p>
        </w:tc>
        <w:tc>
          <w:tcPr>
            <w:tcW w:w="1559" w:type="dxa"/>
          </w:tcPr>
          <w:p>
            <w:pPr>
              <w:rPr>
                <w:rFonts w:ascii="宋体" w:hAnsi="宋体" w:cs="宋体"/>
                <w:kern w:val="0"/>
                <w:sz w:val="24"/>
              </w:rPr>
            </w:pPr>
            <w:r>
              <w:rPr>
                <w:rFonts w:hint="eastAsia" w:ascii="宋体" w:hAnsi="宋体" w:cs="宋体"/>
                <w:kern w:val="0"/>
                <w:sz w:val="24"/>
                <w:lang w:val="en-US" w:eastAsia="zh-CN"/>
              </w:rPr>
              <w:t>张甜</w:t>
            </w:r>
            <w:r>
              <w:rPr>
                <w:rFonts w:hint="eastAsia" w:ascii="宋体" w:hAnsi="宋体" w:cs="宋体"/>
                <w:kern w:val="0"/>
                <w:sz w:val="24"/>
              </w:rPr>
              <w:t>等</w:t>
            </w:r>
          </w:p>
        </w:tc>
        <w:tc>
          <w:tcPr>
            <w:tcW w:w="1581" w:type="dxa"/>
          </w:tcPr>
          <w:p>
            <w:pPr>
              <w:rPr>
                <w:rFonts w:ascii="宋体" w:hAnsi="宋体" w:cs="宋体"/>
                <w:kern w:val="0"/>
                <w:sz w:val="24"/>
              </w:rPr>
            </w:pPr>
            <w:r>
              <w:rPr>
                <w:rFonts w:hint="eastAsia" w:ascii="宋体" w:hAnsi="宋体" w:cs="宋体"/>
                <w:kern w:val="0"/>
                <w:sz w:val="24"/>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s="宋体"/>
                <w:kern w:val="0"/>
                <w:sz w:val="24"/>
              </w:rPr>
            </w:pPr>
            <w:r>
              <w:rPr>
                <w:rFonts w:hint="eastAsia" w:ascii="宋体" w:hAnsi="宋体" w:cs="宋体"/>
                <w:kern w:val="0"/>
                <w:sz w:val="24"/>
              </w:rPr>
              <w:t>校级</w:t>
            </w:r>
          </w:p>
        </w:tc>
        <w:tc>
          <w:tcPr>
            <w:tcW w:w="5103" w:type="dxa"/>
          </w:tcPr>
          <w:p>
            <w:pPr>
              <w:rPr>
                <w:rFonts w:ascii="宋体" w:hAnsi="宋体" w:cs="宋体"/>
                <w:kern w:val="0"/>
                <w:sz w:val="24"/>
              </w:rPr>
            </w:pPr>
            <w:r>
              <w:rPr>
                <w:rFonts w:hint="eastAsia" w:ascii="宋体" w:hAnsi="宋体" w:cs="宋体"/>
                <w:kern w:val="0"/>
                <w:sz w:val="24"/>
              </w:rPr>
              <w:t>2019年度“优秀共青团员”</w:t>
            </w:r>
          </w:p>
        </w:tc>
        <w:tc>
          <w:tcPr>
            <w:tcW w:w="1559" w:type="dxa"/>
          </w:tcPr>
          <w:p>
            <w:pPr>
              <w:rPr>
                <w:rFonts w:hint="default" w:ascii="宋体" w:hAnsi="宋体" w:eastAsia="宋体" w:cs="宋体"/>
                <w:kern w:val="0"/>
                <w:sz w:val="24"/>
                <w:lang w:val="en-US" w:eastAsia="zh-CN"/>
              </w:rPr>
            </w:pPr>
            <w:r>
              <w:rPr>
                <w:rFonts w:hint="eastAsia" w:ascii="宋体" w:hAnsi="宋体" w:cs="宋体"/>
                <w:kern w:val="0"/>
                <w:sz w:val="24"/>
                <w:lang w:val="en-US" w:eastAsia="zh-CN"/>
              </w:rPr>
              <w:t>李煜，王冰洁，马世杰</w:t>
            </w:r>
          </w:p>
        </w:tc>
        <w:tc>
          <w:tcPr>
            <w:tcW w:w="1581" w:type="dxa"/>
          </w:tcPr>
          <w:p>
            <w:pPr>
              <w:rPr>
                <w:rFonts w:ascii="宋体" w:hAnsi="宋体" w:cs="宋体"/>
                <w:kern w:val="0"/>
                <w:sz w:val="24"/>
              </w:rPr>
            </w:pPr>
            <w:r>
              <w:rPr>
                <w:rFonts w:hint="eastAsia" w:ascii="宋体" w:hAnsi="宋体" w:cs="宋体"/>
                <w:kern w:val="0"/>
                <w:sz w:val="24"/>
              </w:rPr>
              <w:t>2020年5月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s="宋体"/>
                <w:kern w:val="0"/>
                <w:sz w:val="24"/>
              </w:rPr>
            </w:pPr>
            <w:r>
              <w:rPr>
                <w:rFonts w:hint="eastAsia" w:ascii="宋体" w:hAnsi="宋体" w:cs="宋体"/>
                <w:kern w:val="0"/>
                <w:sz w:val="24"/>
              </w:rPr>
              <w:t>校级</w:t>
            </w:r>
          </w:p>
        </w:tc>
        <w:tc>
          <w:tcPr>
            <w:tcW w:w="5103" w:type="dxa"/>
          </w:tcPr>
          <w:p>
            <w:pPr>
              <w:rPr>
                <w:rFonts w:ascii="宋体" w:hAnsi="宋体" w:cs="宋体"/>
                <w:kern w:val="0"/>
                <w:sz w:val="24"/>
              </w:rPr>
            </w:pPr>
            <w:r>
              <w:rPr>
                <w:rFonts w:hint="eastAsia" w:ascii="宋体" w:hAnsi="宋体" w:cs="宋体"/>
                <w:kern w:val="0"/>
                <w:sz w:val="24"/>
              </w:rPr>
              <w:t>2020年度“优秀志愿者”</w:t>
            </w:r>
            <w:r>
              <w:rPr>
                <w:rFonts w:hint="eastAsia" w:ascii="宋体" w:hAnsi="宋体" w:cs="宋体"/>
                <w:kern w:val="0"/>
                <w:sz w:val="24"/>
                <w:lang w:val="en-US" w:eastAsia="zh-CN"/>
              </w:rPr>
              <w:t>9</w:t>
            </w:r>
            <w:r>
              <w:rPr>
                <w:rFonts w:hint="eastAsia" w:ascii="宋体" w:hAnsi="宋体" w:cs="宋体"/>
                <w:kern w:val="0"/>
                <w:sz w:val="24"/>
              </w:rPr>
              <w:t>名</w:t>
            </w:r>
          </w:p>
        </w:tc>
        <w:tc>
          <w:tcPr>
            <w:tcW w:w="1559" w:type="dxa"/>
          </w:tcPr>
          <w:p>
            <w:pPr>
              <w:rPr>
                <w:rFonts w:hint="default" w:ascii="宋体" w:hAnsi="宋体" w:eastAsia="宋体" w:cs="宋体"/>
                <w:kern w:val="0"/>
                <w:sz w:val="24"/>
                <w:lang w:val="en-US" w:eastAsia="zh-CN"/>
              </w:rPr>
            </w:pPr>
            <w:r>
              <w:rPr>
                <w:rFonts w:hint="eastAsia" w:ascii="宋体" w:hAnsi="宋体" w:cs="宋体"/>
                <w:kern w:val="0"/>
                <w:sz w:val="24"/>
                <w:lang w:val="en-US" w:eastAsia="zh-CN"/>
              </w:rPr>
              <w:t>朱金海等</w:t>
            </w:r>
          </w:p>
        </w:tc>
        <w:tc>
          <w:tcPr>
            <w:tcW w:w="1581" w:type="dxa"/>
          </w:tcPr>
          <w:p>
            <w:pPr>
              <w:rPr>
                <w:rFonts w:ascii="宋体" w:hAnsi="宋体" w:cs="宋体"/>
                <w:kern w:val="0"/>
                <w:sz w:val="24"/>
              </w:rPr>
            </w:pPr>
            <w:r>
              <w:rPr>
                <w:rFonts w:hint="eastAsia" w:ascii="宋体" w:hAnsi="宋体" w:cs="宋体"/>
                <w:kern w:val="0"/>
                <w:sz w:val="24"/>
              </w:rPr>
              <w:t>2020年</w:t>
            </w:r>
            <w:r>
              <w:rPr>
                <w:rFonts w:hint="eastAsia" w:ascii="宋体" w:hAnsi="宋体" w:cs="宋体"/>
                <w:kern w:val="0"/>
                <w:sz w:val="24"/>
                <w:lang w:val="en-US" w:eastAsia="zh-CN"/>
              </w:rPr>
              <w:t>9</w:t>
            </w:r>
            <w:r>
              <w:rPr>
                <w:rFonts w:hint="eastAsia" w:ascii="宋体" w:hAnsi="宋体" w:cs="宋体"/>
                <w:kern w:val="0"/>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hint="eastAsia" w:ascii="宋体" w:hAnsi="宋体" w:eastAsia="宋体" w:cs="宋体"/>
                <w:kern w:val="0"/>
                <w:sz w:val="24"/>
                <w:lang w:val="en-US" w:eastAsia="zh-CN"/>
              </w:rPr>
            </w:pPr>
            <w:r>
              <w:rPr>
                <w:rFonts w:hint="eastAsia" w:ascii="宋体" w:hAnsi="宋体" w:cs="宋体"/>
                <w:kern w:val="0"/>
                <w:sz w:val="24"/>
                <w:lang w:val="en-US" w:eastAsia="zh-CN"/>
              </w:rPr>
              <w:t>校级</w:t>
            </w:r>
          </w:p>
        </w:tc>
        <w:tc>
          <w:tcPr>
            <w:tcW w:w="5103" w:type="dxa"/>
          </w:tcPr>
          <w:p>
            <w:pPr>
              <w:rPr>
                <w:rFonts w:hint="default" w:ascii="宋体" w:hAnsi="宋体" w:eastAsia="宋体" w:cs="宋体"/>
                <w:kern w:val="0"/>
                <w:sz w:val="24"/>
                <w:lang w:val="en-US" w:eastAsia="zh-CN"/>
              </w:rPr>
            </w:pPr>
            <w:r>
              <w:rPr>
                <w:rFonts w:hint="eastAsia" w:ascii="宋体" w:hAnsi="宋体" w:cs="宋体"/>
                <w:kern w:val="0"/>
                <w:sz w:val="24"/>
                <w:lang w:val="en-US" w:eastAsia="zh-CN"/>
              </w:rPr>
              <w:t>2020年“防汛志愿服务先进个人”</w:t>
            </w:r>
          </w:p>
        </w:tc>
        <w:tc>
          <w:tcPr>
            <w:tcW w:w="1559" w:type="dxa"/>
          </w:tcPr>
          <w:p>
            <w:pPr>
              <w:rPr>
                <w:rFonts w:hint="default" w:ascii="宋体" w:hAnsi="宋体" w:eastAsia="宋体" w:cs="宋体"/>
                <w:kern w:val="0"/>
                <w:sz w:val="24"/>
                <w:lang w:val="en-US" w:eastAsia="zh-CN"/>
              </w:rPr>
            </w:pPr>
            <w:r>
              <w:rPr>
                <w:rFonts w:hint="eastAsia" w:ascii="宋体" w:hAnsi="宋体" w:cs="宋体"/>
                <w:kern w:val="0"/>
                <w:sz w:val="24"/>
                <w:lang w:val="en-US" w:eastAsia="zh-CN"/>
              </w:rPr>
              <w:t>余人亿，谭嘉俊</w:t>
            </w:r>
          </w:p>
        </w:tc>
        <w:tc>
          <w:tcPr>
            <w:tcW w:w="1581" w:type="dxa"/>
          </w:tcPr>
          <w:p>
            <w:pPr>
              <w:rPr>
                <w:rFonts w:hint="default" w:ascii="宋体" w:hAnsi="宋体" w:eastAsia="宋体" w:cs="宋体"/>
                <w:kern w:val="0"/>
                <w:sz w:val="24"/>
                <w:lang w:val="en-US" w:eastAsia="zh-CN"/>
              </w:rPr>
            </w:pPr>
            <w:r>
              <w:rPr>
                <w:rFonts w:hint="eastAsia" w:ascii="宋体" w:hAnsi="宋体" w:cs="宋体"/>
                <w:kern w:val="0"/>
                <w:sz w:val="24"/>
                <w:lang w:val="en-US" w:eastAsia="zh-CN"/>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s="宋体"/>
                <w:kern w:val="0"/>
                <w:sz w:val="24"/>
              </w:rPr>
            </w:pPr>
          </w:p>
        </w:tc>
        <w:tc>
          <w:tcPr>
            <w:tcW w:w="5103" w:type="dxa"/>
          </w:tcPr>
          <w:p>
            <w:pPr>
              <w:rPr>
                <w:rFonts w:ascii="宋体" w:hAnsi="宋体" w:cs="宋体"/>
                <w:kern w:val="0"/>
                <w:sz w:val="24"/>
              </w:rPr>
            </w:pPr>
          </w:p>
        </w:tc>
        <w:tc>
          <w:tcPr>
            <w:tcW w:w="1559" w:type="dxa"/>
          </w:tcPr>
          <w:p>
            <w:pPr>
              <w:rPr>
                <w:rFonts w:ascii="宋体" w:hAnsi="宋体" w:cs="宋体"/>
                <w:kern w:val="0"/>
                <w:sz w:val="24"/>
              </w:rPr>
            </w:pPr>
          </w:p>
        </w:tc>
        <w:tc>
          <w:tcPr>
            <w:tcW w:w="1581" w:type="dxa"/>
          </w:tcPr>
          <w:p>
            <w:pPr>
              <w:rPr>
                <w:rFonts w:ascii="宋体" w:hAnsi="宋体" w:cs="宋体"/>
                <w:kern w:val="0"/>
                <w:sz w:val="24"/>
              </w:rPr>
            </w:pPr>
          </w:p>
        </w:tc>
      </w:tr>
    </w:tbl>
    <w:p>
      <w:pPr>
        <w:rPr>
          <w:rFonts w:ascii="宋体" w:hAnsi="宋体" w:cs="宋体"/>
          <w:kern w:val="0"/>
          <w:sz w:val="24"/>
        </w:rPr>
      </w:pPr>
    </w:p>
    <w:p>
      <w:pPr>
        <w:rPr>
          <w:rFonts w:ascii="宋体" w:hAnsi="宋体" w:cs="宋体"/>
          <w:kern w:val="0"/>
          <w:sz w:val="24"/>
        </w:rPr>
      </w:pPr>
    </w:p>
    <w:p>
      <w:pPr>
        <w:pStyle w:val="2"/>
        <w:numPr>
          <w:ilvl w:val="0"/>
          <w:numId w:val="1"/>
        </w:numPr>
      </w:pPr>
      <w:bookmarkStart w:id="31" w:name="_Toc56354229"/>
      <w:bookmarkStart w:id="32" w:name="_Toc29524"/>
      <w:bookmarkStart w:id="33" w:name="_Toc14739"/>
      <w:bookmarkStart w:id="34" w:name="_Hlk56352743"/>
      <w:r>
        <w:rPr>
          <w:rFonts w:hint="eastAsia"/>
        </w:rPr>
        <w:t>宣传展示活力强</w:t>
      </w:r>
      <w:bookmarkEnd w:id="31"/>
      <w:bookmarkEnd w:id="32"/>
      <w:bookmarkEnd w:id="33"/>
    </w:p>
    <w:bookmarkEnd w:id="34"/>
    <w:p>
      <w:pPr>
        <w:ind w:firstLine="480" w:firstLineChars="200"/>
        <w:rPr>
          <w:sz w:val="24"/>
        </w:rPr>
      </w:pPr>
      <w:r>
        <w:rPr>
          <w:rFonts w:hint="eastAsia"/>
          <w:sz w:val="24"/>
        </w:rPr>
        <w:t>为丰富我团支部的团生活色彩，增强团员凝聚力，促进团员思想行为上跟党走，我部举办以下团日活动。</w:t>
      </w:r>
    </w:p>
    <w:p>
      <w:pPr>
        <w:ind w:firstLine="480" w:firstLineChars="200"/>
        <w:rPr>
          <w:rFonts w:ascii="宋体" w:hAnsi="宋体" w:cs="宋体"/>
          <w:kern w:val="0"/>
          <w:sz w:val="24"/>
        </w:rPr>
      </w:pPr>
    </w:p>
    <w:p>
      <w:pPr>
        <w:pStyle w:val="19"/>
        <w:numPr>
          <w:ilvl w:val="1"/>
          <w:numId w:val="6"/>
        </w:numPr>
        <w:ind w:firstLineChars="0"/>
        <w:rPr>
          <w:rFonts w:ascii="宋体" w:hAnsi="宋体" w:cs="宋体"/>
          <w:kern w:val="0"/>
          <w:sz w:val="24"/>
        </w:rPr>
      </w:pPr>
      <w:r>
        <w:rPr>
          <w:rFonts w:hint="eastAsia" w:ascii="宋体" w:hAnsi="宋体" w:cs="宋体"/>
          <w:kern w:val="0"/>
          <w:sz w:val="24"/>
        </w:rPr>
        <w:t>“垃圾分类，从我做起”团日活动</w:t>
      </w:r>
    </w:p>
    <w:p>
      <w:pPr>
        <w:ind w:firstLine="480" w:firstLineChars="200"/>
        <w:jc w:val="left"/>
        <w:rPr>
          <w:rFonts w:hint="eastAsia"/>
          <w:sz w:val="24"/>
        </w:rPr>
      </w:pPr>
      <w:r>
        <w:rPr>
          <w:sz w:val="24"/>
        </w:rPr>
        <w:t>2019年12月4日晚八点，在团委的精心组</w:t>
      </w:r>
      <w:r>
        <w:rPr>
          <w:rFonts w:hint="eastAsia"/>
          <w:sz w:val="24"/>
        </w:rPr>
        <w:t>织</w:t>
      </w:r>
      <w:r>
        <w:rPr>
          <w:sz w:val="24"/>
        </w:rPr>
        <w:t>下，2019级</w:t>
      </w:r>
      <w:r>
        <w:rPr>
          <w:rFonts w:hint="eastAsia"/>
          <w:sz w:val="24"/>
          <w:lang w:val="en-US" w:eastAsia="zh-CN"/>
        </w:rPr>
        <w:t>电子信息工程</w:t>
      </w:r>
      <w:r>
        <w:rPr>
          <w:rFonts w:hint="eastAsia"/>
          <w:sz w:val="24"/>
        </w:rPr>
        <w:t>（</w:t>
      </w:r>
      <w:r>
        <w:rPr>
          <w:sz w:val="24"/>
        </w:rPr>
        <w:t>一本-</w:t>
      </w:r>
      <w:r>
        <w:rPr>
          <w:rFonts w:hint="eastAsia"/>
          <w:sz w:val="24"/>
          <w:lang w:val="en-US" w:eastAsia="zh-CN"/>
        </w:rPr>
        <w:t>职</w:t>
      </w:r>
      <w:r>
        <w:rPr>
          <w:sz w:val="24"/>
        </w:rPr>
        <w:t>师</w:t>
      </w:r>
      <w:r>
        <w:rPr>
          <w:rFonts w:hint="eastAsia"/>
          <w:sz w:val="24"/>
        </w:rPr>
        <w:t>）</w:t>
      </w:r>
      <w:r>
        <w:rPr>
          <w:rFonts w:hint="eastAsia"/>
          <w:sz w:val="24"/>
          <w:lang w:val="en-US" w:eastAsia="zh-CN"/>
        </w:rPr>
        <w:t>2</w:t>
      </w:r>
      <w:r>
        <w:rPr>
          <w:rFonts w:hint="eastAsia"/>
          <w:sz w:val="24"/>
        </w:rPr>
        <w:t>班</w:t>
      </w:r>
      <w:r>
        <w:rPr>
          <w:sz w:val="24"/>
        </w:rPr>
        <w:t>在9</w:t>
      </w:r>
      <w:r>
        <w:rPr>
          <w:rFonts w:hint="eastAsia"/>
          <w:sz w:val="24"/>
          <w:lang w:val="en-US" w:eastAsia="zh-CN"/>
        </w:rPr>
        <w:t>302</w:t>
      </w:r>
      <w:r>
        <w:rPr>
          <w:rFonts w:hint="eastAsia"/>
          <w:sz w:val="24"/>
        </w:rPr>
        <w:t>教室举办了主题为“垃圾分类，从我做起”的团日活动。目的在于帮助大家共同参与到垃圾分类中，为共同缔造美丽南昌、美丽江西科技师范大学而努力。</w:t>
      </w:r>
    </w:p>
    <w:p>
      <w:pPr>
        <w:ind w:firstLine="480" w:firstLineChars="200"/>
        <w:jc w:val="left"/>
        <w:rPr>
          <w:rFonts w:hint="eastAsia"/>
          <w:sz w:val="24"/>
        </w:rPr>
      </w:pPr>
    </w:p>
    <w:p>
      <w:pPr>
        <w:pStyle w:val="19"/>
        <w:numPr>
          <w:ilvl w:val="1"/>
          <w:numId w:val="6"/>
        </w:numPr>
        <w:ind w:firstLineChars="0"/>
        <w:rPr>
          <w:rFonts w:ascii="宋体" w:hAnsi="宋体" w:cs="宋体"/>
          <w:kern w:val="0"/>
          <w:sz w:val="24"/>
        </w:rPr>
      </w:pPr>
      <w:r>
        <w:rPr>
          <w:rFonts w:hint="eastAsia" w:ascii="宋体" w:hAnsi="宋体" w:cs="宋体"/>
          <w:kern w:val="0"/>
          <w:sz w:val="24"/>
        </w:rPr>
        <w:t>“学习贯彻十九届四中全会精神”主题团日活</w:t>
      </w:r>
    </w:p>
    <w:p>
      <w:pPr>
        <w:ind w:firstLine="480" w:firstLineChars="200"/>
        <w:jc w:val="left"/>
        <w:rPr>
          <w:sz w:val="24"/>
        </w:rPr>
      </w:pPr>
      <w:r>
        <w:rPr>
          <w:rFonts w:hint="eastAsia" w:ascii="宋体" w:hAnsi="宋体" w:cs="宋体"/>
          <w:kern w:val="0"/>
          <w:sz w:val="24"/>
        </w:rPr>
        <w:t xml:space="preserve"> </w:t>
      </w:r>
      <w:r>
        <w:rPr>
          <w:rFonts w:ascii="宋体" w:hAnsi="宋体" w:cs="宋体"/>
          <w:kern w:val="0"/>
          <w:sz w:val="24"/>
        </w:rPr>
        <w:t xml:space="preserve">  </w:t>
      </w:r>
      <w:r>
        <w:rPr>
          <w:sz w:val="24"/>
        </w:rPr>
        <w:t>2019</w:t>
      </w:r>
      <w:r>
        <w:rPr>
          <w:rFonts w:hint="eastAsia"/>
          <w:sz w:val="24"/>
        </w:rPr>
        <w:t>年</w:t>
      </w:r>
      <w:r>
        <w:rPr>
          <w:sz w:val="24"/>
        </w:rPr>
        <w:t>11</w:t>
      </w:r>
      <w:r>
        <w:rPr>
          <w:rFonts w:hint="eastAsia"/>
          <w:sz w:val="24"/>
        </w:rPr>
        <w:t>月</w:t>
      </w:r>
      <w:r>
        <w:rPr>
          <w:sz w:val="24"/>
        </w:rPr>
        <w:t>17</w:t>
      </w:r>
      <w:r>
        <w:rPr>
          <w:rFonts w:hint="eastAsia"/>
          <w:sz w:val="24"/>
        </w:rPr>
        <w:t>日晚</w:t>
      </w:r>
      <w:r>
        <w:rPr>
          <w:sz w:val="24"/>
        </w:rPr>
        <w:t>7</w:t>
      </w:r>
      <w:r>
        <w:rPr>
          <w:rFonts w:hint="eastAsia"/>
          <w:sz w:val="24"/>
        </w:rPr>
        <w:t>点，在团委的组织下，为深入学习贯彻党的十九届四中全会精神，积极引导广大团员青年坚定不移跟党走努力提高江西科技师范大学青年学子思想建设，加强同学们的学术诚信意识，引导学生树立“诚信做人，诚信做事，诚信学习，诚信考试，诚信学术，诚信立身”良好习惯。19</w:t>
      </w:r>
      <w:r>
        <w:rPr>
          <w:rFonts w:hint="eastAsia"/>
          <w:sz w:val="24"/>
          <w:lang w:val="en-US" w:eastAsia="zh-CN"/>
        </w:rPr>
        <w:t>电子信息工程</w:t>
      </w:r>
      <w:r>
        <w:rPr>
          <w:rFonts w:hint="eastAsia"/>
          <w:sz w:val="24"/>
        </w:rPr>
        <w:t>（一本-</w:t>
      </w:r>
      <w:r>
        <w:rPr>
          <w:rFonts w:hint="eastAsia"/>
          <w:sz w:val="24"/>
          <w:lang w:val="en-US" w:eastAsia="zh-CN"/>
        </w:rPr>
        <w:t>职</w:t>
      </w:r>
      <w:r>
        <w:rPr>
          <w:rFonts w:hint="eastAsia"/>
          <w:sz w:val="24"/>
        </w:rPr>
        <w:t>师）</w:t>
      </w:r>
      <w:r>
        <w:rPr>
          <w:rFonts w:hint="eastAsia"/>
          <w:sz w:val="24"/>
          <w:lang w:val="en-US" w:eastAsia="zh-CN"/>
        </w:rPr>
        <w:t>2</w:t>
      </w:r>
      <w:r>
        <w:rPr>
          <w:rFonts w:hint="eastAsia"/>
          <w:sz w:val="24"/>
        </w:rPr>
        <w:t>班决定在班级开展深入学习贯彻党的十九届四中全会精神主题团日活动。</w:t>
      </w:r>
    </w:p>
    <w:p>
      <w:pPr>
        <w:ind w:firstLine="480" w:firstLineChars="200"/>
        <w:jc w:val="left"/>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0" distR="0">
            <wp:extent cx="5607685" cy="4206240"/>
            <wp:effectExtent l="0" t="0" r="5715" b="10160"/>
            <wp:docPr id="1057" name="图片 6" descr="QQ图片20201116221522"/>
            <wp:cNvGraphicFramePr/>
            <a:graphic xmlns:a="http://schemas.openxmlformats.org/drawingml/2006/main">
              <a:graphicData uri="http://schemas.openxmlformats.org/drawingml/2006/picture">
                <pic:pic xmlns:pic="http://schemas.openxmlformats.org/drawingml/2006/picture">
                  <pic:nvPicPr>
                    <pic:cNvPr id="1057" name="图片 6" descr="QQ图片20201116221522"/>
                    <pic:cNvPicPr/>
                  </pic:nvPicPr>
                  <pic:blipFill>
                    <a:blip r:embed="rId43" cstate="print"/>
                    <a:srcRect/>
                    <a:stretch>
                      <a:fillRect/>
                    </a:stretch>
                  </pic:blipFill>
                  <pic:spPr>
                    <a:xfrm>
                      <a:off x="0" y="0"/>
                      <a:ext cx="5607685" cy="4206240"/>
                    </a:xfrm>
                    <a:prstGeom prst="rect">
                      <a:avLst/>
                    </a:prstGeom>
                  </pic:spPr>
                </pic:pic>
              </a:graphicData>
            </a:graphic>
          </wp:inline>
        </w:drawing>
      </w:r>
    </w:p>
    <w:p>
      <w:pPr>
        <w:ind w:firstLine="480" w:firstLineChars="200"/>
        <w:jc w:val="left"/>
        <w:rPr>
          <w:rFonts w:ascii="宋体" w:hAnsi="宋体" w:cs="宋体"/>
          <w:kern w:val="0"/>
          <w:sz w:val="24"/>
        </w:rPr>
      </w:pPr>
    </w:p>
    <w:sectPr>
      <w:pgSz w:w="11906" w:h="16838"/>
      <w:pgMar w:top="1928" w:right="1531" w:bottom="1814" w:left="1531" w:header="851" w:footer="992" w:gutter="0"/>
      <w:pgNumType w:start="3"/>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decimal"/>
      <w:lvlText w:val="%1"/>
      <w:lvlJc w:val="left"/>
      <w:pPr>
        <w:ind w:left="425" w:hanging="425"/>
      </w:pPr>
      <w:rPr>
        <w:rFonts w:hint="eastAsia"/>
      </w:rPr>
    </w:lvl>
    <w:lvl w:ilvl="1" w:tentative="0">
      <w:start w:val="1"/>
      <w:numFmt w:val="japaneseCounting"/>
      <w:lvlText w:val="（%2）"/>
      <w:lvlJc w:val="left"/>
      <w:pPr>
        <w:ind w:left="992" w:hanging="567"/>
      </w:pPr>
      <w:rPr>
        <w:rFonts w:hint="default"/>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00000001"/>
    <w:multiLevelType w:val="multilevel"/>
    <w:tmpl w:val="00000001"/>
    <w:lvl w:ilvl="0" w:tentative="0">
      <w:start w:val="1"/>
      <w:numFmt w:val="chineseCountingThousand"/>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2"/>
    <w:multiLevelType w:val="multilevel"/>
    <w:tmpl w:val="00000002"/>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3"/>
    <w:multiLevelType w:val="multilevel"/>
    <w:tmpl w:val="0000000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4"/>
    <w:multiLevelType w:val="multilevel"/>
    <w:tmpl w:val="0000000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5"/>
    <w:multiLevelType w:val="multilevel"/>
    <w:tmpl w:val="00000005"/>
    <w:lvl w:ilvl="0" w:tentative="0">
      <w:start w:val="1"/>
      <w:numFmt w:val="chineseCountingThousand"/>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99454A"/>
    <w:rsid w:val="163F0D71"/>
    <w:rsid w:val="18996EC8"/>
    <w:rsid w:val="2E0A2DF3"/>
    <w:rsid w:val="369F6055"/>
    <w:rsid w:val="37095662"/>
    <w:rsid w:val="3FBE3E7B"/>
    <w:rsid w:val="49710C62"/>
    <w:rsid w:val="526F6C45"/>
    <w:rsid w:val="61585DBD"/>
    <w:rsid w:val="677C5A1C"/>
    <w:rsid w:val="73EA0C38"/>
    <w:rsid w:val="7A527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qFormat/>
    <w:uiPriority w:val="1"/>
  </w:style>
  <w:style w:type="table" w:default="1" w:styleId="12">
    <w:name w:val="Normal Table"/>
    <w:qFormat/>
    <w:uiPriority w:val="99"/>
    <w:tblPr>
      <w:tblCellMar>
        <w:top w:w="0" w:type="dxa"/>
        <w:left w:w="108" w:type="dxa"/>
        <w:bottom w:w="0" w:type="dxa"/>
        <w:right w:w="108" w:type="dxa"/>
      </w:tblCellMar>
    </w:tblPr>
  </w:style>
  <w:style w:type="paragraph" w:styleId="4">
    <w:name w:val="Body Text"/>
    <w:basedOn w:val="1"/>
    <w:qFormat/>
    <w:uiPriority w:val="0"/>
    <w:rPr>
      <w:rFonts w:eastAsia="华文中宋"/>
      <w:sz w:val="36"/>
    </w:rPr>
  </w:style>
  <w:style w:type="paragraph" w:styleId="5">
    <w:name w:val="Balloon Text"/>
    <w:basedOn w:val="1"/>
    <w:link w:val="18"/>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1">
    <w:name w:val="Title"/>
    <w:basedOn w:val="1"/>
    <w:next w:val="1"/>
    <w:link w:val="20"/>
    <w:qFormat/>
    <w:uiPriority w:val="0"/>
    <w:pPr>
      <w:spacing w:before="240" w:after="60"/>
      <w:jc w:val="center"/>
      <w:outlineLvl w:val="0"/>
    </w:pPr>
    <w:rPr>
      <w:rFonts w:ascii="Calibri Light" w:hAnsi="Calibri Light" w:cs="宋体"/>
      <w:b/>
      <w:bCs/>
      <w:sz w:val="32"/>
      <w:szCs w:val="3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FollowedHyperlink"/>
    <w:basedOn w:val="14"/>
    <w:qFormat/>
    <w:uiPriority w:val="0"/>
    <w:rPr>
      <w:color w:val="954F72"/>
      <w:u w:val="single"/>
    </w:rPr>
  </w:style>
  <w:style w:type="character" w:styleId="17">
    <w:name w:val="Hyperlink"/>
    <w:basedOn w:val="14"/>
    <w:qFormat/>
    <w:uiPriority w:val="99"/>
    <w:rPr>
      <w:color w:val="0563C1"/>
      <w:u w:val="single"/>
    </w:rPr>
  </w:style>
  <w:style w:type="character" w:customStyle="1" w:styleId="18">
    <w:name w:val="批注框文本 字符"/>
    <w:basedOn w:val="14"/>
    <w:link w:val="5"/>
    <w:qFormat/>
    <w:uiPriority w:val="0"/>
    <w:rPr>
      <w:rFonts w:ascii="Calibri" w:hAnsi="Calibri" w:cs="宋体"/>
      <w:kern w:val="2"/>
      <w:sz w:val="18"/>
      <w:szCs w:val="18"/>
    </w:rPr>
  </w:style>
  <w:style w:type="paragraph" w:styleId="19">
    <w:name w:val="List Paragraph"/>
    <w:basedOn w:val="1"/>
    <w:qFormat/>
    <w:uiPriority w:val="99"/>
    <w:pPr>
      <w:ind w:firstLine="420" w:firstLineChars="200"/>
    </w:pPr>
  </w:style>
  <w:style w:type="character" w:customStyle="1" w:styleId="20">
    <w:name w:val="标题 字符"/>
    <w:basedOn w:val="14"/>
    <w:link w:val="11"/>
    <w:qFormat/>
    <w:uiPriority w:val="0"/>
    <w:rPr>
      <w:rFonts w:ascii="Calibri Light" w:hAnsi="Calibri Light" w:cs="宋体"/>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3EF321-D7C2-4501-90A3-398C17E88767}">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2623</Words>
  <Characters>2693</Characters>
  <Paragraphs>125</Paragraphs>
  <TotalTime>1</TotalTime>
  <ScaleCrop>false</ScaleCrop>
  <LinksUpToDate>false</LinksUpToDate>
  <CharactersWithSpaces>2750</CharactersWithSpaces>
  <Application>WPS Office_11.1.0.10024_F1E327BC-269C-435d-A152-05C5408002CA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2017-04-20T01:08:00Z</dcterms:created>
  <dc:creator>谢哲睿</dc:creator>
  <cp:lastModifiedBy>李叔</cp:lastModifiedBy>
  <cp:lastPrinted>2017-11-02T23:35:00Z</cp:lastPrinted>
  <dcterms:modified xsi:type="dcterms:W3CDTF">2020-12-04T02:38:27Z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